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2AA12" w14:textId="27E90996" w:rsidR="007B4609" w:rsidRPr="007C60E6" w:rsidRDefault="007B4609" w:rsidP="007B4609">
      <w:pPr>
        <w:jc w:val="both"/>
      </w:pPr>
      <w:r w:rsidRPr="007C60E6">
        <w:rPr>
          <w:b/>
        </w:rPr>
        <w:t xml:space="preserve">Target number:  </w:t>
      </w:r>
      <w:r w:rsidR="00527EE9">
        <w:rPr>
          <w:b/>
        </w:rPr>
        <w:t>12.6</w:t>
      </w:r>
    </w:p>
    <w:p w14:paraId="14D332CF" w14:textId="77777777" w:rsidR="007B4609" w:rsidRPr="007C60E6" w:rsidRDefault="007B4609" w:rsidP="007B4609">
      <w:pPr>
        <w:spacing w:after="0" w:line="240" w:lineRule="auto"/>
        <w:rPr>
          <w:rFonts w:eastAsia="Times New Roman" w:cs="Times New Roman"/>
          <w:b/>
          <w:bCs/>
          <w:color w:val="000000"/>
        </w:rPr>
      </w:pPr>
    </w:p>
    <w:p w14:paraId="0550E082" w14:textId="77777777" w:rsidR="007B4609" w:rsidRPr="007C60E6" w:rsidRDefault="007B4609" w:rsidP="007B4609">
      <w:pPr>
        <w:spacing w:after="0" w:line="240" w:lineRule="auto"/>
        <w:rPr>
          <w:rFonts w:eastAsia="Times New Roman" w:cs="Times New Roman"/>
        </w:rPr>
      </w:pPr>
      <w:r w:rsidRPr="007C60E6">
        <w:rPr>
          <w:rFonts w:eastAsia="Times New Roman" w:cs="Times New Roman"/>
          <w:b/>
          <w:bCs/>
          <w:color w:val="000000"/>
        </w:rPr>
        <w:t xml:space="preserve">Indicators: </w:t>
      </w:r>
    </w:p>
    <w:p w14:paraId="0AC17C46" w14:textId="01EBE61C" w:rsidR="007B4609" w:rsidRPr="007C60E6" w:rsidRDefault="003F6219" w:rsidP="007B4609">
      <w:pPr>
        <w:spacing w:after="0" w:line="240" w:lineRule="auto"/>
        <w:rPr>
          <w:rFonts w:eastAsia="Times New Roman" w:cs="Times New Roman"/>
        </w:rPr>
      </w:pPr>
      <w:r>
        <w:rPr>
          <w:rFonts w:eastAsia="Times New Roman" w:cs="Times New Roman"/>
          <w:color w:val="000000"/>
        </w:rPr>
        <w:t>12.</w:t>
      </w:r>
      <w:r w:rsidR="002B1A4B" w:rsidRPr="007C60E6">
        <w:rPr>
          <w:rFonts w:eastAsia="Times New Roman" w:cs="Times New Roman"/>
          <w:color w:val="000000"/>
        </w:rPr>
        <w:t xml:space="preserve">6.1 </w:t>
      </w:r>
      <w:r w:rsidRPr="003F6219">
        <w:rPr>
          <w:rFonts w:eastAsia="Times New Roman" w:cs="Times New Roman"/>
          <w:color w:val="000000"/>
        </w:rPr>
        <w:t>Number of companies publishing sustainability reports.</w:t>
      </w:r>
    </w:p>
    <w:p w14:paraId="3BC940E1" w14:textId="77777777" w:rsidR="007B4609" w:rsidRPr="007C60E6" w:rsidRDefault="007B4609" w:rsidP="007B4609">
      <w:pPr>
        <w:spacing w:after="0" w:line="240" w:lineRule="auto"/>
        <w:rPr>
          <w:rFonts w:eastAsia="Times New Roman" w:cs="Times New Roman"/>
        </w:rPr>
      </w:pPr>
    </w:p>
    <w:p w14:paraId="32CABB1A" w14:textId="6C4D7C6C"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Background</w:t>
      </w:r>
    </w:p>
    <w:p w14:paraId="73AB1FB6" w14:textId="06EC794A" w:rsidR="00A04D6C" w:rsidRDefault="00A04D6C" w:rsidP="007B4609">
      <w:pPr>
        <w:spacing w:after="0" w:line="240" w:lineRule="auto"/>
        <w:rPr>
          <w:rFonts w:eastAsia="Times New Roman" w:cs="Times New Roman"/>
        </w:rPr>
      </w:pPr>
    </w:p>
    <w:p w14:paraId="38F5BC36" w14:textId="09A2B214" w:rsidR="00A04D6C" w:rsidRPr="00A04D6C" w:rsidRDefault="00A04D6C" w:rsidP="007B4609">
      <w:pPr>
        <w:spacing w:after="0" w:line="240" w:lineRule="auto"/>
        <w:rPr>
          <w:rFonts w:eastAsia="Times New Roman" w:cs="Times New Roman"/>
          <w:u w:val="single"/>
        </w:rPr>
      </w:pPr>
      <w:r w:rsidRPr="00A04D6C">
        <w:rPr>
          <w:rFonts w:eastAsia="Times New Roman" w:cs="Times New Roman"/>
          <w:u w:val="single"/>
        </w:rPr>
        <w:t>Process for developing the methodology:</w:t>
      </w:r>
    </w:p>
    <w:p w14:paraId="6BE8F0EC" w14:textId="77777777" w:rsidR="00FF1A65" w:rsidRDefault="00FF1A65" w:rsidP="00FF1A65">
      <w:pPr>
        <w:spacing w:after="0" w:line="240" w:lineRule="auto"/>
        <w:rPr>
          <w:rFonts w:eastAsia="Times New Roman" w:cs="Times New Roman"/>
          <w:color w:val="000000"/>
        </w:rPr>
      </w:pPr>
      <w:r w:rsidRPr="00FF1A65">
        <w:rPr>
          <w:rFonts w:eastAsia="Times New Roman" w:cs="Times New Roman"/>
          <w:color w:val="000000"/>
        </w:rPr>
        <w:t xml:space="preserve">UNCTAD </w:t>
      </w:r>
      <w:r>
        <w:rPr>
          <w:rFonts w:eastAsia="Times New Roman" w:cs="Times New Roman"/>
          <w:color w:val="000000"/>
        </w:rPr>
        <w:t>and UN Environment, as</w:t>
      </w:r>
      <w:r w:rsidRPr="00FF1A65">
        <w:rPr>
          <w:rFonts w:eastAsia="Times New Roman" w:cs="Times New Roman"/>
          <w:color w:val="000000"/>
        </w:rPr>
        <w:t xml:space="preserve"> joint custodian</w:t>
      </w:r>
      <w:r>
        <w:rPr>
          <w:rFonts w:eastAsia="Times New Roman" w:cs="Times New Roman"/>
          <w:color w:val="000000"/>
        </w:rPr>
        <w:t xml:space="preserve"> agencies</w:t>
      </w:r>
      <w:r w:rsidRPr="00FF1A65">
        <w:rPr>
          <w:rFonts w:eastAsia="Times New Roman" w:cs="Times New Roman"/>
          <w:color w:val="000000"/>
        </w:rPr>
        <w:t xml:space="preserve"> of </w:t>
      </w:r>
      <w:r>
        <w:rPr>
          <w:rFonts w:eastAsia="Times New Roman" w:cs="Times New Roman"/>
          <w:color w:val="000000"/>
        </w:rPr>
        <w:t xml:space="preserve">SDG </w:t>
      </w:r>
      <w:r w:rsidRPr="00FF1A65">
        <w:rPr>
          <w:rFonts w:eastAsia="Times New Roman" w:cs="Times New Roman"/>
          <w:color w:val="000000"/>
        </w:rPr>
        <w:t xml:space="preserve">Indicator 12.6.1, embarked upon an analysis of existing corporate sustainability reporting frameworks as a basis for developing a minimum standard of core reporting indicators which would serve as a basis for the methodology for the indicator. </w:t>
      </w:r>
    </w:p>
    <w:p w14:paraId="6AA558F4" w14:textId="77777777" w:rsidR="00FF1A65" w:rsidRDefault="00FF1A65" w:rsidP="00FF1A65">
      <w:pPr>
        <w:spacing w:after="0" w:line="240" w:lineRule="auto"/>
        <w:rPr>
          <w:rFonts w:eastAsia="Times New Roman" w:cs="Times New Roman"/>
          <w:color w:val="000000"/>
        </w:rPr>
      </w:pPr>
    </w:p>
    <w:p w14:paraId="69845022" w14:textId="5F6F0003" w:rsidR="00FF1A65" w:rsidRDefault="00FF1A65" w:rsidP="00FF1A65">
      <w:pPr>
        <w:spacing w:after="0" w:line="240" w:lineRule="auto"/>
        <w:rPr>
          <w:rFonts w:eastAsia="Times New Roman" w:cs="Times New Roman"/>
          <w:color w:val="000000"/>
        </w:rPr>
      </w:pPr>
      <w:r w:rsidRPr="00FF1A65">
        <w:rPr>
          <w:rFonts w:eastAsia="Times New Roman" w:cs="Times New Roman"/>
          <w:color w:val="000000"/>
        </w:rPr>
        <w:t xml:space="preserve">An International </w:t>
      </w:r>
      <w:r w:rsidR="00BA3C29">
        <w:rPr>
          <w:rFonts w:eastAsia="Times New Roman" w:cs="Times New Roman"/>
          <w:color w:val="000000"/>
        </w:rPr>
        <w:t xml:space="preserve">Task Force </w:t>
      </w:r>
      <w:r w:rsidRPr="00FF1A65">
        <w:rPr>
          <w:rFonts w:eastAsia="Times New Roman" w:cs="Times New Roman"/>
          <w:color w:val="000000"/>
        </w:rPr>
        <w:t xml:space="preserve">was established in June 2018 and a series of webinars held to guide the development of a draft methodology. </w:t>
      </w:r>
    </w:p>
    <w:p w14:paraId="49452716" w14:textId="77777777" w:rsidR="00FF1A65" w:rsidRPr="00FF1A65" w:rsidRDefault="00FF1A65" w:rsidP="00FF1A65">
      <w:pPr>
        <w:spacing w:after="0" w:line="240" w:lineRule="auto"/>
        <w:rPr>
          <w:rFonts w:eastAsia="Times New Roman" w:cs="Times New Roman"/>
          <w:color w:val="000000"/>
        </w:rPr>
      </w:pPr>
    </w:p>
    <w:p w14:paraId="0343A337" w14:textId="32F96CB9" w:rsidR="007E771A" w:rsidRDefault="00FF1A65" w:rsidP="00FF1A65">
      <w:pPr>
        <w:spacing w:after="0" w:line="240" w:lineRule="auto"/>
        <w:rPr>
          <w:rFonts w:eastAsia="Times New Roman" w:cs="Times New Roman"/>
          <w:color w:val="000000"/>
        </w:rPr>
      </w:pPr>
      <w:r w:rsidRPr="00FF1A65">
        <w:rPr>
          <w:rFonts w:eastAsia="Times New Roman" w:cs="Times New Roman"/>
          <w:color w:val="000000"/>
        </w:rPr>
        <w:t>A</w:t>
      </w:r>
      <w:r w:rsidR="00F03F9B">
        <w:rPr>
          <w:rFonts w:eastAsia="Times New Roman" w:cs="Times New Roman"/>
          <w:color w:val="000000"/>
        </w:rPr>
        <w:t xml:space="preserve"> </w:t>
      </w:r>
      <w:r w:rsidRPr="00FF1A65">
        <w:rPr>
          <w:rFonts w:eastAsia="Times New Roman" w:cs="Times New Roman"/>
          <w:color w:val="000000"/>
        </w:rPr>
        <w:t xml:space="preserve">UN Environment-led UN Development Account project called “Enhancing capacities to manage information from corporate sustainability reporting in Latin American countries” supports specific governments in implementing and measuring SDG Target 12.6 by consolidating data from sustainability reporting at the national level. The project provided an opportunity to consult on the proposed methodology with these countries through a series of national workshops in 2018. </w:t>
      </w:r>
    </w:p>
    <w:p w14:paraId="2A567DA7" w14:textId="77777777" w:rsidR="007E771A" w:rsidRDefault="007E771A" w:rsidP="00FF1A65">
      <w:pPr>
        <w:spacing w:after="0" w:line="240" w:lineRule="auto"/>
        <w:rPr>
          <w:rFonts w:eastAsia="Times New Roman" w:cs="Times New Roman"/>
          <w:color w:val="000000"/>
        </w:rPr>
      </w:pPr>
    </w:p>
    <w:p w14:paraId="0859FC2C" w14:textId="39F854CA" w:rsidR="00BA3C29" w:rsidRDefault="00BA3C29" w:rsidP="00FF1A65">
      <w:pPr>
        <w:spacing w:after="0" w:line="240" w:lineRule="auto"/>
        <w:rPr>
          <w:rFonts w:eastAsia="Times New Roman" w:cs="Times New Roman"/>
          <w:color w:val="000000"/>
        </w:rPr>
      </w:pPr>
      <w:r>
        <w:rPr>
          <w:rFonts w:eastAsia="Times New Roman" w:cs="Times New Roman"/>
          <w:color w:val="000000"/>
        </w:rPr>
        <w:t xml:space="preserve">The </w:t>
      </w:r>
      <w:r w:rsidRPr="00BA3C29">
        <w:rPr>
          <w:rFonts w:eastAsia="Times New Roman" w:cs="Times New Roman"/>
          <w:color w:val="000000"/>
        </w:rPr>
        <w:t>Intergovernmental Working Group of Experts on</w:t>
      </w:r>
      <w:r>
        <w:rPr>
          <w:rFonts w:eastAsia="Times New Roman" w:cs="Times New Roman"/>
          <w:color w:val="000000"/>
        </w:rPr>
        <w:t xml:space="preserve"> International Standards of Accounting and Reporting (ISAR), hosted by UNCTAD, was also consulted on the methodological approach at its meetings, and several members of ISAR participated in the International Task Force.</w:t>
      </w:r>
    </w:p>
    <w:p w14:paraId="6D299DE8" w14:textId="77777777" w:rsidR="00BA3C29" w:rsidRDefault="00BA3C29" w:rsidP="00FF1A65">
      <w:pPr>
        <w:spacing w:after="0" w:line="240" w:lineRule="auto"/>
        <w:rPr>
          <w:rFonts w:eastAsia="Times New Roman" w:cs="Times New Roman"/>
          <w:color w:val="000000"/>
        </w:rPr>
      </w:pPr>
    </w:p>
    <w:p w14:paraId="6751A820" w14:textId="32370D91" w:rsidR="00BA3C29" w:rsidRDefault="00FF1A65" w:rsidP="00FF1A65">
      <w:pPr>
        <w:spacing w:after="0" w:line="240" w:lineRule="auto"/>
        <w:rPr>
          <w:rFonts w:eastAsia="Times New Roman" w:cs="Times New Roman"/>
          <w:color w:val="000000"/>
        </w:rPr>
      </w:pPr>
      <w:r>
        <w:rPr>
          <w:rFonts w:eastAsia="Times New Roman" w:cs="Times New Roman"/>
          <w:color w:val="000000"/>
        </w:rPr>
        <w:t xml:space="preserve">The </w:t>
      </w:r>
      <w:r w:rsidR="007E771A">
        <w:rPr>
          <w:rFonts w:eastAsia="Times New Roman" w:cs="Times New Roman"/>
          <w:color w:val="000000"/>
        </w:rPr>
        <w:t xml:space="preserve">custodians also consulted with the </w:t>
      </w:r>
      <w:r>
        <w:rPr>
          <w:rFonts w:eastAsia="Times New Roman" w:cs="Times New Roman"/>
          <w:color w:val="000000"/>
        </w:rPr>
        <w:t xml:space="preserve">Group of Friends of Paragraph 47, a group of Governments that </w:t>
      </w:r>
      <w:r w:rsidR="007E771A">
        <w:rPr>
          <w:rFonts w:eastAsia="Times New Roman" w:cs="Times New Roman"/>
          <w:color w:val="000000"/>
        </w:rPr>
        <w:t>convened during the United Nations Conference on Sustainable Development (or Rio +20) to promote the implementation of Paragraph 47 of its outcome document, the Future We Want, on Corporate Sustainability Reporting.</w:t>
      </w:r>
      <w:r w:rsidR="007B0CA8">
        <w:rPr>
          <w:rFonts w:eastAsia="Times New Roman" w:cs="Times New Roman"/>
          <w:color w:val="000000"/>
        </w:rPr>
        <w:t xml:space="preserve"> </w:t>
      </w:r>
    </w:p>
    <w:p w14:paraId="051030F9" w14:textId="419658B2" w:rsidR="00A04D6C" w:rsidRDefault="00A04D6C" w:rsidP="00FF1A65">
      <w:pPr>
        <w:spacing w:after="0" w:line="240" w:lineRule="auto"/>
        <w:rPr>
          <w:rFonts w:eastAsia="Times New Roman" w:cs="Times New Roman"/>
          <w:color w:val="000000"/>
        </w:rPr>
      </w:pPr>
    </w:p>
    <w:p w14:paraId="3FD57DAE" w14:textId="02CC6D4F" w:rsidR="00A04D6C" w:rsidRPr="00A04D6C" w:rsidRDefault="00A04D6C" w:rsidP="00FF1A65">
      <w:pPr>
        <w:spacing w:after="0" w:line="240" w:lineRule="auto"/>
        <w:rPr>
          <w:rFonts w:eastAsia="Times New Roman" w:cs="Times New Roman"/>
          <w:color w:val="000000"/>
          <w:u w:val="single"/>
        </w:rPr>
      </w:pPr>
      <w:r w:rsidRPr="00A04D6C">
        <w:rPr>
          <w:rFonts w:eastAsia="Times New Roman" w:cs="Times New Roman"/>
          <w:color w:val="000000"/>
          <w:u w:val="single"/>
        </w:rPr>
        <w:t>Proposed approach for the methodology:</w:t>
      </w:r>
    </w:p>
    <w:p w14:paraId="62BA9866" w14:textId="77777777" w:rsidR="00A04D6C" w:rsidRPr="00A04D6C" w:rsidRDefault="00A04D6C" w:rsidP="00A04D6C">
      <w:pPr>
        <w:spacing w:after="0" w:line="240" w:lineRule="auto"/>
        <w:rPr>
          <w:rFonts w:eastAsia="Times New Roman" w:cs="Times New Roman"/>
          <w:color w:val="000000"/>
        </w:rPr>
      </w:pPr>
      <w:r w:rsidRPr="00A04D6C">
        <w:rPr>
          <w:rFonts w:eastAsia="Times New Roman" w:cs="Times New Roman"/>
          <w:color w:val="000000"/>
        </w:rPr>
        <w:t xml:space="preserve">While the private sector has a critical role to play in the attainment of the SDGs, Target 12.6 and Indicator 12.6.1 are the only ones specifically monitoring the practices of private sector entities. While Indicator 12.6.1 counts the number of companies producing “sustainability reports”, the custodian agencies consider the indicator an important opportunity not only to monitor and promote the growth in sustainability reporting globally, but also to monitor and promote high quality reporting, promote the integration of sustainability information into the annual reporting cycle of companies, and promote sustainability practices by companies (as mentioned in the Target under which the indicator falls). Attempts have therefore been made to integrate </w:t>
      </w:r>
      <w:proofErr w:type="gramStart"/>
      <w:r w:rsidRPr="00A04D6C">
        <w:rPr>
          <w:rFonts w:eastAsia="Times New Roman" w:cs="Times New Roman"/>
          <w:color w:val="000000"/>
        </w:rPr>
        <w:t>all of</w:t>
      </w:r>
      <w:proofErr w:type="gramEnd"/>
      <w:r w:rsidRPr="00A04D6C">
        <w:rPr>
          <w:rFonts w:eastAsia="Times New Roman" w:cs="Times New Roman"/>
          <w:color w:val="000000"/>
        </w:rPr>
        <w:t xml:space="preserve"> these aspects into the methodology, to the extent possible.</w:t>
      </w:r>
    </w:p>
    <w:p w14:paraId="2B755CB2" w14:textId="77777777" w:rsidR="00A04D6C" w:rsidRPr="00A04D6C" w:rsidRDefault="00A04D6C" w:rsidP="00A04D6C">
      <w:pPr>
        <w:spacing w:after="0" w:line="240" w:lineRule="auto"/>
        <w:rPr>
          <w:rFonts w:eastAsia="Times New Roman" w:cs="Times New Roman"/>
          <w:color w:val="000000"/>
        </w:rPr>
      </w:pPr>
    </w:p>
    <w:p w14:paraId="5071D1C2" w14:textId="77777777" w:rsidR="00A04D6C" w:rsidRPr="00A04D6C" w:rsidRDefault="00A04D6C" w:rsidP="00A04D6C">
      <w:pPr>
        <w:spacing w:after="0" w:line="240" w:lineRule="auto"/>
        <w:rPr>
          <w:rFonts w:eastAsia="Times New Roman" w:cs="Times New Roman"/>
          <w:color w:val="000000"/>
        </w:rPr>
      </w:pPr>
      <w:r w:rsidRPr="00A04D6C">
        <w:rPr>
          <w:rFonts w:eastAsia="Times New Roman" w:cs="Times New Roman"/>
          <w:color w:val="000000"/>
        </w:rPr>
        <w:t>Given the above, the custodian agencies propose an approach whereby:</w:t>
      </w:r>
    </w:p>
    <w:p w14:paraId="3988E90D" w14:textId="3C79E7C4" w:rsidR="00A04D6C" w:rsidRPr="00A04D6C" w:rsidRDefault="00A04D6C" w:rsidP="00A04D6C">
      <w:pPr>
        <w:pStyle w:val="ListParagraph"/>
        <w:numPr>
          <w:ilvl w:val="0"/>
          <w:numId w:val="4"/>
        </w:numPr>
        <w:spacing w:after="0" w:line="240" w:lineRule="auto"/>
        <w:rPr>
          <w:rFonts w:eastAsia="Times New Roman" w:cs="Times New Roman"/>
          <w:color w:val="000000"/>
        </w:rPr>
      </w:pPr>
      <w:r w:rsidRPr="00A04D6C">
        <w:rPr>
          <w:rFonts w:eastAsia="Times New Roman" w:cs="Times New Roman"/>
          <w:color w:val="000000"/>
        </w:rPr>
        <w:t xml:space="preserve">Rather than simply counting the number of companies publishing stand-alone sustainability reports, the indicator methodology will focus on the sustainability information published by a company, whether in the form of a stand-alone sustainability report, or integrated within other company reports, such as the annual report. Therefore, in this respect, for the purposes of this </w:t>
      </w:r>
      <w:r w:rsidRPr="00A04D6C">
        <w:rPr>
          <w:rFonts w:eastAsia="Times New Roman" w:cs="Times New Roman"/>
          <w:color w:val="000000"/>
        </w:rPr>
        <w:lastRenderedPageBreak/>
        <w:t>indicator, ‘sustainability report’ can refer to a stand-alone sustainability report, or sustainability information reported under other formats, such as integrated into the company’s annual report.</w:t>
      </w:r>
    </w:p>
    <w:p w14:paraId="54616EF0" w14:textId="2BBD1402" w:rsidR="00A04D6C" w:rsidRPr="00A04D6C" w:rsidRDefault="00A04D6C" w:rsidP="00A04D6C">
      <w:pPr>
        <w:pStyle w:val="ListParagraph"/>
        <w:numPr>
          <w:ilvl w:val="0"/>
          <w:numId w:val="4"/>
        </w:numPr>
        <w:spacing w:after="0" w:line="240" w:lineRule="auto"/>
        <w:rPr>
          <w:rFonts w:eastAsia="Times New Roman" w:cs="Times New Roman"/>
          <w:color w:val="000000"/>
        </w:rPr>
      </w:pPr>
      <w:r w:rsidRPr="00A04D6C">
        <w:rPr>
          <w:rFonts w:eastAsia="Times New Roman" w:cs="Times New Roman"/>
          <w:color w:val="000000"/>
        </w:rPr>
        <w:t>Not every document entitled ‘sustainability report’ will be counted towards the indicator, given that the quality of these reports varies greatly, and that many may not contain meaningful information on all aspects of sustainability (governance, economic, social and environmental).</w:t>
      </w:r>
    </w:p>
    <w:p w14:paraId="26FEBD78" w14:textId="3D4A73E9" w:rsidR="00A04D6C" w:rsidRPr="00A04D6C" w:rsidRDefault="00A04D6C" w:rsidP="00A04D6C">
      <w:pPr>
        <w:pStyle w:val="ListParagraph"/>
        <w:numPr>
          <w:ilvl w:val="0"/>
          <w:numId w:val="4"/>
        </w:numPr>
        <w:spacing w:after="0" w:line="240" w:lineRule="auto"/>
        <w:rPr>
          <w:rFonts w:eastAsia="Times New Roman" w:cs="Times New Roman"/>
          <w:color w:val="000000"/>
        </w:rPr>
      </w:pPr>
      <w:r w:rsidRPr="00A04D6C">
        <w:rPr>
          <w:rFonts w:eastAsia="Times New Roman" w:cs="Times New Roman"/>
          <w:color w:val="000000"/>
        </w:rPr>
        <w:t>A minimum requirement is therefore proposed, whereby for a company to be counted towards the indicator, it must have published information on a set of key disclosure elements covering the company’s governance practices as well as economic, social and environment impacts. This will ensure that companies who produce sustainability reports that are weak in terms of their disclosure will not be counted and should promote more rigorous reporting.</w:t>
      </w:r>
    </w:p>
    <w:p w14:paraId="52DC355A" w14:textId="77777777" w:rsidR="00BA3C29" w:rsidRDefault="00BA3C29" w:rsidP="00FF1A65">
      <w:pPr>
        <w:spacing w:after="0" w:line="240" w:lineRule="auto"/>
        <w:rPr>
          <w:rFonts w:eastAsia="Times New Roman" w:cs="Times New Roman"/>
          <w:color w:val="000000"/>
        </w:rPr>
      </w:pPr>
    </w:p>
    <w:p w14:paraId="5682B4EA" w14:textId="01F51519" w:rsidR="00FF1A65" w:rsidRDefault="00FF1A65" w:rsidP="00FF1A65">
      <w:pPr>
        <w:spacing w:after="0" w:line="240" w:lineRule="auto"/>
        <w:rPr>
          <w:rFonts w:eastAsia="Times New Roman" w:cs="Times New Roman"/>
          <w:color w:val="000000"/>
        </w:rPr>
      </w:pPr>
      <w:r w:rsidRPr="00FF1A65">
        <w:rPr>
          <w:rFonts w:eastAsia="Times New Roman" w:cs="Times New Roman"/>
          <w:color w:val="000000"/>
        </w:rPr>
        <w:t xml:space="preserve">The custodian agencies are </w:t>
      </w:r>
      <w:r w:rsidR="00A04D6C">
        <w:rPr>
          <w:rFonts w:eastAsia="Times New Roman" w:cs="Times New Roman"/>
          <w:color w:val="000000"/>
        </w:rPr>
        <w:t xml:space="preserve">proposing to develop </w:t>
      </w:r>
      <w:r w:rsidRPr="00FF1A65">
        <w:rPr>
          <w:rFonts w:eastAsia="Times New Roman" w:cs="Times New Roman"/>
          <w:color w:val="000000"/>
        </w:rPr>
        <w:t>a global platform that would gather sustainability reports (either sourced from existing international or national databases or uploaded directly by companies) and run a series of analytics to assess the coverage of core disclosures and thus adherence to a minimum standard for a sustainability report within the context of Indicator 12.6.1. They are in discussion with companies that develop such data management platforms to establish a partnership in this respect.</w:t>
      </w:r>
    </w:p>
    <w:p w14:paraId="1124A572" w14:textId="1344C59A" w:rsidR="002B1A4B" w:rsidRPr="007C60E6" w:rsidRDefault="002B1A4B" w:rsidP="00FF1A65">
      <w:pPr>
        <w:spacing w:after="0" w:line="240" w:lineRule="auto"/>
        <w:rPr>
          <w:rFonts w:eastAsia="Times New Roman" w:cs="Times New Roman"/>
          <w:color w:val="000000"/>
        </w:rPr>
      </w:pPr>
    </w:p>
    <w:p w14:paraId="45EBB133" w14:textId="77777777" w:rsidR="007B4609" w:rsidRPr="007C60E6" w:rsidRDefault="007B4609" w:rsidP="007B4609">
      <w:pPr>
        <w:spacing w:after="0" w:line="240" w:lineRule="auto"/>
        <w:rPr>
          <w:rFonts w:eastAsia="Times New Roman" w:cs="Times New Roman"/>
        </w:rPr>
      </w:pPr>
      <w:r w:rsidRPr="007C60E6">
        <w:rPr>
          <w:rFonts w:eastAsia="Times New Roman" w:cs="Times New Roman"/>
          <w:b/>
          <w:bCs/>
          <w:color w:val="000000"/>
        </w:rPr>
        <w:t>Justification</w:t>
      </w:r>
    </w:p>
    <w:p w14:paraId="3C47BD6D" w14:textId="77777777" w:rsidR="00876E6D" w:rsidRDefault="00211EDD" w:rsidP="007B4609">
      <w:pPr>
        <w:spacing w:after="0" w:line="240" w:lineRule="auto"/>
        <w:rPr>
          <w:rFonts w:eastAsia="Times New Roman" w:cs="Times New Roman"/>
        </w:rPr>
      </w:pPr>
      <w:r>
        <w:rPr>
          <w:rFonts w:eastAsia="Times New Roman" w:cs="Times New Roman"/>
        </w:rPr>
        <w:t xml:space="preserve">Indicator 12.6.1 is the only one from the whole SDG Indicator Framework that </w:t>
      </w:r>
      <w:r w:rsidR="009D0990">
        <w:rPr>
          <w:rFonts w:eastAsia="Times New Roman" w:cs="Times New Roman"/>
        </w:rPr>
        <w:t>monitors the sustainability practices of companies</w:t>
      </w:r>
      <w:r w:rsidR="00876E6D">
        <w:rPr>
          <w:rFonts w:eastAsia="Times New Roman" w:cs="Times New Roman"/>
        </w:rPr>
        <w:t>, and c</w:t>
      </w:r>
      <w:r w:rsidR="009D0990">
        <w:rPr>
          <w:rFonts w:eastAsia="Times New Roman" w:cs="Times New Roman"/>
        </w:rPr>
        <w:t>onsultations with most governments have revealed challenges in gathering data for this indicator</w:t>
      </w:r>
      <w:r w:rsidR="00876E6D">
        <w:rPr>
          <w:rFonts w:eastAsia="Times New Roman" w:cs="Times New Roman"/>
        </w:rPr>
        <w:t>:</w:t>
      </w:r>
    </w:p>
    <w:p w14:paraId="68CEE3D5" w14:textId="77777777" w:rsidR="00876E6D" w:rsidRDefault="009D0990" w:rsidP="00876E6D">
      <w:pPr>
        <w:pStyle w:val="ListParagraph"/>
        <w:numPr>
          <w:ilvl w:val="0"/>
          <w:numId w:val="5"/>
        </w:numPr>
        <w:spacing w:after="0" w:line="240" w:lineRule="auto"/>
        <w:rPr>
          <w:rFonts w:eastAsia="Times New Roman" w:cs="Times New Roman"/>
        </w:rPr>
      </w:pPr>
      <w:r w:rsidRPr="00876E6D">
        <w:rPr>
          <w:rFonts w:eastAsia="Times New Roman" w:cs="Times New Roman"/>
        </w:rPr>
        <w:t xml:space="preserve">Member states with mandatory reporting requirements for companies operating within their jurisdiction may be able to </w:t>
      </w:r>
      <w:r w:rsidR="0063417A" w:rsidRPr="00876E6D">
        <w:rPr>
          <w:rFonts w:eastAsia="Times New Roman" w:cs="Times New Roman"/>
        </w:rPr>
        <w:t>provide some information, but only for the largest companies.</w:t>
      </w:r>
      <w:r w:rsidR="00876E6D" w:rsidRPr="00876E6D">
        <w:rPr>
          <w:rFonts w:eastAsia="Times New Roman" w:cs="Times New Roman"/>
        </w:rPr>
        <w:t xml:space="preserve"> Most governments will not have any information available. </w:t>
      </w:r>
    </w:p>
    <w:p w14:paraId="2D5143D1" w14:textId="440CA837" w:rsidR="007B4609" w:rsidRPr="00876E6D" w:rsidRDefault="00876E6D" w:rsidP="00876E6D">
      <w:pPr>
        <w:pStyle w:val="ListParagraph"/>
        <w:numPr>
          <w:ilvl w:val="0"/>
          <w:numId w:val="5"/>
        </w:numPr>
        <w:spacing w:after="0" w:line="240" w:lineRule="auto"/>
        <w:rPr>
          <w:rFonts w:eastAsia="Times New Roman" w:cs="Times New Roman"/>
        </w:rPr>
      </w:pPr>
      <w:r w:rsidRPr="00876E6D">
        <w:rPr>
          <w:rFonts w:eastAsia="Times New Roman" w:cs="Times New Roman"/>
        </w:rPr>
        <w:t xml:space="preserve">Some of the countries consulted suggested looking at the number of reports </w:t>
      </w:r>
      <w:r w:rsidR="00715784">
        <w:rPr>
          <w:rFonts w:eastAsia="Times New Roman" w:cs="Times New Roman"/>
        </w:rPr>
        <w:t xml:space="preserve">in existing databases of sustainability reports. However, the International Expert Group </w:t>
      </w:r>
      <w:r w:rsidR="003D750E">
        <w:rPr>
          <w:rFonts w:eastAsia="Times New Roman" w:cs="Times New Roman"/>
        </w:rPr>
        <w:t>felt that it was imperative that a minimum requirement be introduced to the methodology in order to promote the development of better quality reports.</w:t>
      </w:r>
    </w:p>
    <w:p w14:paraId="19AAE88B" w14:textId="77777777" w:rsidR="00211EDD" w:rsidRPr="007C60E6" w:rsidRDefault="00211EDD" w:rsidP="007B4609">
      <w:pPr>
        <w:spacing w:after="0" w:line="240" w:lineRule="auto"/>
        <w:rPr>
          <w:rFonts w:eastAsia="Times New Roman" w:cs="Times New Roman"/>
        </w:rPr>
      </w:pPr>
    </w:p>
    <w:p w14:paraId="21A37115" w14:textId="55D25C08" w:rsidR="002B1A4B" w:rsidRPr="007C60E6" w:rsidRDefault="00876E6D" w:rsidP="00211EDD">
      <w:pPr>
        <w:spacing w:after="0" w:line="240" w:lineRule="auto"/>
        <w:rPr>
          <w:rFonts w:eastAsia="Times New Roman" w:cs="Times New Roman"/>
          <w:color w:val="000000"/>
        </w:rPr>
      </w:pPr>
      <w:r>
        <w:rPr>
          <w:rFonts w:eastAsia="Times New Roman" w:cs="Times New Roman"/>
          <w:color w:val="000000"/>
        </w:rPr>
        <w:t xml:space="preserve">The suggested approach is therefore to develop a </w:t>
      </w:r>
      <w:r w:rsidR="00211EDD" w:rsidRPr="00211EDD">
        <w:rPr>
          <w:rFonts w:eastAsia="Times New Roman" w:cs="Times New Roman"/>
          <w:color w:val="000000"/>
        </w:rPr>
        <w:t xml:space="preserve">platform </w:t>
      </w:r>
      <w:r>
        <w:rPr>
          <w:rFonts w:eastAsia="Times New Roman" w:cs="Times New Roman"/>
          <w:color w:val="000000"/>
        </w:rPr>
        <w:t xml:space="preserve">which </w:t>
      </w:r>
      <w:r w:rsidR="00211EDD" w:rsidRPr="00211EDD">
        <w:rPr>
          <w:rFonts w:eastAsia="Times New Roman" w:cs="Times New Roman"/>
          <w:color w:val="000000"/>
        </w:rPr>
        <w:t xml:space="preserve">will </w:t>
      </w:r>
      <w:r>
        <w:rPr>
          <w:rFonts w:eastAsia="Times New Roman" w:cs="Times New Roman"/>
          <w:color w:val="000000"/>
        </w:rPr>
        <w:t>provide data</w:t>
      </w:r>
      <w:r w:rsidR="00211EDD" w:rsidRPr="00211EDD">
        <w:rPr>
          <w:rFonts w:eastAsia="Times New Roman" w:cs="Times New Roman"/>
          <w:color w:val="000000"/>
        </w:rPr>
        <w:t xml:space="preserve"> for all countries, but allows for each country to validate the data, and complement it</w:t>
      </w:r>
      <w:r>
        <w:rPr>
          <w:rFonts w:eastAsia="Times New Roman" w:cs="Times New Roman"/>
          <w:color w:val="000000"/>
        </w:rPr>
        <w:t xml:space="preserve"> should they have additional information. The platform w</w:t>
      </w:r>
      <w:r w:rsidR="00211EDD" w:rsidRPr="00211EDD">
        <w:rPr>
          <w:rFonts w:eastAsia="Times New Roman" w:cs="Times New Roman"/>
          <w:color w:val="000000"/>
        </w:rPr>
        <w:t xml:space="preserve">ill consolidate information from </w:t>
      </w:r>
      <w:proofErr w:type="gramStart"/>
      <w:r w:rsidR="00211EDD" w:rsidRPr="00211EDD">
        <w:rPr>
          <w:rFonts w:eastAsia="Times New Roman" w:cs="Times New Roman"/>
          <w:color w:val="000000"/>
        </w:rPr>
        <w:t>a large number of</w:t>
      </w:r>
      <w:proofErr w:type="gramEnd"/>
      <w:r w:rsidR="00211EDD" w:rsidRPr="00211EDD">
        <w:rPr>
          <w:rFonts w:eastAsia="Times New Roman" w:cs="Times New Roman"/>
          <w:color w:val="000000"/>
        </w:rPr>
        <w:t xml:space="preserve"> global and national repositories/database</w:t>
      </w:r>
      <w:r>
        <w:rPr>
          <w:rFonts w:eastAsia="Times New Roman" w:cs="Times New Roman"/>
          <w:color w:val="000000"/>
        </w:rPr>
        <w:t>s, while the a</w:t>
      </w:r>
      <w:r w:rsidR="00211EDD" w:rsidRPr="00211EDD">
        <w:rPr>
          <w:rFonts w:eastAsia="Times New Roman" w:cs="Times New Roman"/>
          <w:color w:val="000000"/>
        </w:rPr>
        <w:t>nalytics will allow an assessment of the content of sustainability reports, rather than simply the existence of a ‘sustainability report’</w:t>
      </w:r>
      <w:r>
        <w:rPr>
          <w:rFonts w:eastAsia="Times New Roman" w:cs="Times New Roman"/>
          <w:color w:val="000000"/>
        </w:rPr>
        <w:t xml:space="preserve">, which would not be feasible to do manually. </w:t>
      </w:r>
      <w:r w:rsidR="00211EDD" w:rsidRPr="00211EDD">
        <w:rPr>
          <w:rFonts w:eastAsia="Times New Roman" w:cs="Times New Roman"/>
          <w:color w:val="000000"/>
        </w:rPr>
        <w:t>The Platform will ensure that no double-counting of companies takes place through automated aggregation at regional and global levels</w:t>
      </w:r>
      <w:r>
        <w:rPr>
          <w:rFonts w:eastAsia="Times New Roman" w:cs="Times New Roman"/>
          <w:color w:val="000000"/>
        </w:rPr>
        <w:t>. The platform will be made o</w:t>
      </w:r>
      <w:r w:rsidR="00211EDD" w:rsidRPr="00211EDD">
        <w:rPr>
          <w:rFonts w:eastAsia="Times New Roman" w:cs="Times New Roman"/>
          <w:color w:val="000000"/>
        </w:rPr>
        <w:t>pen to the public with filters for information such as sectors and company size (</w:t>
      </w:r>
      <w:r>
        <w:rPr>
          <w:rFonts w:eastAsia="Times New Roman" w:cs="Times New Roman"/>
          <w:color w:val="000000"/>
        </w:rPr>
        <w:t xml:space="preserve">which will be </w:t>
      </w:r>
      <w:r w:rsidR="00211EDD" w:rsidRPr="00211EDD">
        <w:rPr>
          <w:rFonts w:eastAsia="Times New Roman" w:cs="Times New Roman"/>
          <w:color w:val="000000"/>
        </w:rPr>
        <w:t xml:space="preserve">useful for member states </w:t>
      </w:r>
      <w:r>
        <w:rPr>
          <w:rFonts w:eastAsia="Times New Roman" w:cs="Times New Roman"/>
          <w:color w:val="000000"/>
        </w:rPr>
        <w:t xml:space="preserve">to use as a basis for their </w:t>
      </w:r>
      <w:r w:rsidR="00211EDD" w:rsidRPr="00211EDD">
        <w:rPr>
          <w:rFonts w:eastAsia="Times New Roman" w:cs="Times New Roman"/>
          <w:color w:val="000000"/>
        </w:rPr>
        <w:t>VNRs)</w:t>
      </w:r>
      <w:r>
        <w:rPr>
          <w:rFonts w:eastAsia="Times New Roman" w:cs="Times New Roman"/>
          <w:color w:val="000000"/>
        </w:rPr>
        <w:t>.</w:t>
      </w:r>
    </w:p>
    <w:p w14:paraId="16360966" w14:textId="77777777" w:rsidR="002B1A4B" w:rsidRPr="007C60E6" w:rsidRDefault="002B1A4B" w:rsidP="002B1A4B">
      <w:pPr>
        <w:jc w:val="both"/>
        <w:rPr>
          <w:b/>
        </w:rPr>
      </w:pPr>
      <w:bookmarkStart w:id="0" w:name="_Hlk507766116"/>
    </w:p>
    <w:p w14:paraId="32134E92" w14:textId="77777777" w:rsidR="002B1A4B" w:rsidRPr="007C60E6" w:rsidRDefault="002B1A4B">
      <w:pPr>
        <w:rPr>
          <w:b/>
        </w:rPr>
      </w:pPr>
      <w:r w:rsidRPr="007C60E6">
        <w:rPr>
          <w:b/>
        </w:rPr>
        <w:br w:type="page"/>
      </w:r>
    </w:p>
    <w:p w14:paraId="29B9F994" w14:textId="6341B1D6" w:rsidR="002B1A4B" w:rsidRDefault="002B1A4B" w:rsidP="002B1A4B">
      <w:pPr>
        <w:jc w:val="both"/>
      </w:pPr>
      <w:r w:rsidRPr="007C60E6">
        <w:rPr>
          <w:b/>
        </w:rPr>
        <w:lastRenderedPageBreak/>
        <w:t xml:space="preserve">Annex: Pilot </w:t>
      </w:r>
      <w:r w:rsidR="00C55789">
        <w:rPr>
          <w:b/>
        </w:rPr>
        <w:t>testing and consultations</w:t>
      </w:r>
      <w:r w:rsidRPr="007C60E6">
        <w:t>:</w:t>
      </w:r>
    </w:p>
    <w:p w14:paraId="0A4B5871" w14:textId="77777777" w:rsidR="00C55789" w:rsidRPr="00854DDA" w:rsidRDefault="00C55789" w:rsidP="002B1A4B">
      <w:pPr>
        <w:jc w:val="both"/>
        <w:rPr>
          <w:b/>
          <w:u w:val="single"/>
        </w:rPr>
      </w:pPr>
      <w:r w:rsidRPr="00854DDA">
        <w:rPr>
          <w:b/>
          <w:u w:val="single"/>
        </w:rPr>
        <w:t>In-country testing:</w:t>
      </w:r>
    </w:p>
    <w:p w14:paraId="2937ED92" w14:textId="6BCD2102" w:rsidR="00765187" w:rsidRPr="00854DDA" w:rsidRDefault="00C55789" w:rsidP="002B1A4B">
      <w:pPr>
        <w:jc w:val="both"/>
      </w:pPr>
      <w:r w:rsidRPr="00854DDA">
        <w:t>The</w:t>
      </w:r>
      <w:r w:rsidR="00765187" w:rsidRPr="00854DDA">
        <w:t xml:space="preserve"> draft methodology was tested during consultations with Colombia</w:t>
      </w:r>
      <w:r w:rsidRPr="00854DDA">
        <w:t xml:space="preserve">, </w:t>
      </w:r>
      <w:r w:rsidR="00765187" w:rsidRPr="00854DDA">
        <w:t xml:space="preserve">Brazil </w:t>
      </w:r>
      <w:r w:rsidRPr="00854DDA">
        <w:t>and South Africa</w:t>
      </w:r>
      <w:r w:rsidR="005F383F" w:rsidRPr="00854DDA">
        <w:t xml:space="preserve">. The draft was </w:t>
      </w:r>
      <w:proofErr w:type="gramStart"/>
      <w:r w:rsidR="005F383F" w:rsidRPr="00854DDA">
        <w:t>presented</w:t>
      </w:r>
      <w:proofErr w:type="gramEnd"/>
      <w:r w:rsidR="005F383F" w:rsidRPr="00854DDA">
        <w:t xml:space="preserve"> and bilateral consultations held </w:t>
      </w:r>
      <w:r w:rsidRPr="00854DDA">
        <w:t xml:space="preserve">with the government institutions responsible for the indicator, as well as other relevant national stakeholders, </w:t>
      </w:r>
      <w:r w:rsidR="005F383F" w:rsidRPr="00854DDA">
        <w:t xml:space="preserve">to </w:t>
      </w:r>
      <w:r w:rsidRPr="00854DDA">
        <w:t>examine</w:t>
      </w:r>
      <w:r w:rsidR="005F383F" w:rsidRPr="00854DDA">
        <w:t xml:space="preserve"> the various elements of the methodology</w:t>
      </w:r>
      <w:r w:rsidRPr="00854DDA">
        <w:t xml:space="preserve"> and obtain feedback on the overall approach, as well </w:t>
      </w:r>
      <w:r w:rsidR="00483B32" w:rsidRPr="00854DDA">
        <w:t xml:space="preserve">as on specific elements of the methodology. </w:t>
      </w:r>
    </w:p>
    <w:p w14:paraId="106BB58D" w14:textId="444E2531" w:rsidR="00483B32" w:rsidRPr="00854DDA" w:rsidRDefault="00483B32" w:rsidP="00483B32">
      <w:pPr>
        <w:jc w:val="both"/>
        <w:rPr>
          <w:u w:val="single"/>
        </w:rPr>
      </w:pPr>
      <w:r w:rsidRPr="00854DDA">
        <w:rPr>
          <w:u w:val="single"/>
        </w:rPr>
        <w:t>Institutions consulted</w:t>
      </w:r>
      <w:r w:rsidR="00222047" w:rsidRPr="00854DDA">
        <w:rPr>
          <w:u w:val="single"/>
        </w:rPr>
        <w:t xml:space="preserve"> (Colombia)</w:t>
      </w:r>
      <w:r w:rsidRPr="00854DDA">
        <w:rPr>
          <w:u w:val="single"/>
        </w:rPr>
        <w:t>:</w:t>
      </w:r>
    </w:p>
    <w:p w14:paraId="62D0EECF" w14:textId="77777777" w:rsidR="00483B32" w:rsidRPr="00854DDA" w:rsidRDefault="00765187" w:rsidP="0071510A">
      <w:pPr>
        <w:pStyle w:val="ListParagraph"/>
        <w:numPr>
          <w:ilvl w:val="0"/>
          <w:numId w:val="10"/>
        </w:numPr>
        <w:spacing w:after="0"/>
        <w:contextualSpacing w:val="0"/>
        <w:jc w:val="both"/>
      </w:pPr>
      <w:r w:rsidRPr="00854DDA">
        <w:t>Ministry of Commerce, Industry and Tourism, Colombia</w:t>
      </w:r>
    </w:p>
    <w:p w14:paraId="361B8562" w14:textId="77777777" w:rsidR="00483B32" w:rsidRPr="00854DDA" w:rsidRDefault="00765187" w:rsidP="0071510A">
      <w:pPr>
        <w:pStyle w:val="ListParagraph"/>
        <w:numPr>
          <w:ilvl w:val="0"/>
          <w:numId w:val="10"/>
        </w:numPr>
        <w:spacing w:after="0"/>
        <w:contextualSpacing w:val="0"/>
        <w:jc w:val="both"/>
      </w:pPr>
      <w:r w:rsidRPr="00854DDA">
        <w:t>Ministry of Environment, Colombia</w:t>
      </w:r>
    </w:p>
    <w:p w14:paraId="0DBCD499" w14:textId="77777777" w:rsidR="00483B32" w:rsidRPr="00854DDA" w:rsidRDefault="00765187" w:rsidP="0071510A">
      <w:pPr>
        <w:pStyle w:val="ListParagraph"/>
        <w:numPr>
          <w:ilvl w:val="0"/>
          <w:numId w:val="10"/>
        </w:numPr>
        <w:spacing w:after="0"/>
        <w:contextualSpacing w:val="0"/>
        <w:jc w:val="both"/>
      </w:pPr>
      <w:r w:rsidRPr="00854DDA">
        <w:t>National Administrative Department of Statistics (DANE), Colombia</w:t>
      </w:r>
    </w:p>
    <w:p w14:paraId="39C82107" w14:textId="2E60F46E" w:rsidR="00483B32" w:rsidRPr="00854DDA" w:rsidRDefault="00765187" w:rsidP="0071510A">
      <w:pPr>
        <w:pStyle w:val="ListParagraph"/>
        <w:numPr>
          <w:ilvl w:val="0"/>
          <w:numId w:val="10"/>
        </w:numPr>
        <w:spacing w:after="0"/>
        <w:contextualSpacing w:val="0"/>
        <w:jc w:val="both"/>
      </w:pPr>
      <w:r w:rsidRPr="00854DDA">
        <w:t>Andes University</w:t>
      </w:r>
      <w:r w:rsidR="00483B32" w:rsidRPr="00854DDA">
        <w:t xml:space="preserve">, Colombia (conduct national research </w:t>
      </w:r>
      <w:r w:rsidR="00483B32" w:rsidRPr="00854DDA">
        <w:t>on corporate social responsibility and sustainability reporting and a main partner of the Government on the topic</w:t>
      </w:r>
      <w:r w:rsidR="00483B32" w:rsidRPr="00854DDA">
        <w:t>)</w:t>
      </w:r>
    </w:p>
    <w:p w14:paraId="13DCABEA" w14:textId="77777777" w:rsidR="00483B32" w:rsidRPr="00854DDA" w:rsidRDefault="00483B32" w:rsidP="0071510A">
      <w:pPr>
        <w:pStyle w:val="ListParagraph"/>
        <w:numPr>
          <w:ilvl w:val="0"/>
          <w:numId w:val="10"/>
        </w:numPr>
        <w:spacing w:after="0"/>
        <w:contextualSpacing w:val="0"/>
        <w:jc w:val="both"/>
      </w:pPr>
      <w:r w:rsidRPr="00854DDA">
        <w:t xml:space="preserve">Hub Economia Circular – a consultancy specialized in corporate sustainability practices, </w:t>
      </w:r>
      <w:proofErr w:type="gramStart"/>
      <w:r w:rsidRPr="00854DDA">
        <w:t>and also</w:t>
      </w:r>
      <w:proofErr w:type="gramEnd"/>
      <w:r w:rsidRPr="00854DDA">
        <w:t xml:space="preserve"> a key partner of the Government on CSR-related issues</w:t>
      </w:r>
    </w:p>
    <w:p w14:paraId="44FCE63A" w14:textId="49B74EF0" w:rsidR="00765187" w:rsidRDefault="00765187" w:rsidP="0071510A">
      <w:pPr>
        <w:pStyle w:val="ListParagraph"/>
        <w:numPr>
          <w:ilvl w:val="0"/>
          <w:numId w:val="10"/>
        </w:numPr>
        <w:spacing w:after="0"/>
        <w:contextualSpacing w:val="0"/>
        <w:jc w:val="both"/>
      </w:pPr>
      <w:r w:rsidRPr="00854DDA">
        <w:t xml:space="preserve">Representatives from the Colombian </w:t>
      </w:r>
      <w:proofErr w:type="spellStart"/>
      <w:r w:rsidRPr="00854DDA">
        <w:t>agro</w:t>
      </w:r>
      <w:proofErr w:type="spellEnd"/>
      <w:r w:rsidRPr="00854DDA">
        <w:t xml:space="preserve">-food industry, including Juan Valdez Café, Team, Grupo </w:t>
      </w:r>
      <w:proofErr w:type="spellStart"/>
      <w:r w:rsidRPr="00854DDA">
        <w:t>Nutresa</w:t>
      </w:r>
      <w:proofErr w:type="spellEnd"/>
      <w:r w:rsidRPr="00854DDA">
        <w:t xml:space="preserve">, and </w:t>
      </w:r>
      <w:proofErr w:type="spellStart"/>
      <w:r w:rsidRPr="00854DDA">
        <w:t>Alpina</w:t>
      </w:r>
      <w:bookmarkEnd w:id="0"/>
      <w:proofErr w:type="spellEnd"/>
    </w:p>
    <w:p w14:paraId="185C32B8" w14:textId="77777777" w:rsidR="0071510A" w:rsidRPr="00854DDA" w:rsidRDefault="0071510A" w:rsidP="0071510A">
      <w:pPr>
        <w:spacing w:after="0"/>
        <w:ind w:left="360"/>
        <w:jc w:val="both"/>
      </w:pPr>
    </w:p>
    <w:p w14:paraId="2CE600DB" w14:textId="77777777" w:rsidR="00854DDA" w:rsidRPr="00854DDA" w:rsidRDefault="00222047" w:rsidP="00765187">
      <w:pPr>
        <w:rPr>
          <w:rFonts w:cs="Roboto-Regular"/>
          <w:b/>
        </w:rPr>
      </w:pPr>
      <w:r w:rsidRPr="00854DDA">
        <w:rPr>
          <w:u w:val="single"/>
        </w:rPr>
        <w:t>Institutions consulted (Brazil):</w:t>
      </w:r>
      <w:r w:rsidR="00854DDA" w:rsidRPr="00854DDA">
        <w:rPr>
          <w:rFonts w:cs="Roboto-Regular"/>
          <w:b/>
        </w:rPr>
        <w:t xml:space="preserve"> </w:t>
      </w:r>
    </w:p>
    <w:p w14:paraId="5C175A26" w14:textId="7BEA8D30" w:rsidR="00222047" w:rsidRPr="00854DDA" w:rsidRDefault="00854DDA" w:rsidP="0071510A">
      <w:pPr>
        <w:pStyle w:val="ListParagraph"/>
        <w:numPr>
          <w:ilvl w:val="0"/>
          <w:numId w:val="12"/>
        </w:numPr>
        <w:spacing w:after="0"/>
        <w:contextualSpacing w:val="0"/>
        <w:rPr>
          <w:rFonts w:cs="Roboto-Regular"/>
        </w:rPr>
      </w:pPr>
      <w:r w:rsidRPr="00854DDA">
        <w:rPr>
          <w:rFonts w:cs="Roboto-Regular"/>
        </w:rPr>
        <w:t>Ministry of Environment, Secretariat of Sustainable Consumption, Production and Development</w:t>
      </w:r>
    </w:p>
    <w:p w14:paraId="70376D7C" w14:textId="13D094C7" w:rsidR="00854DDA" w:rsidRPr="00854DDA" w:rsidRDefault="00854DDA" w:rsidP="0071510A">
      <w:pPr>
        <w:pStyle w:val="ListParagraph"/>
        <w:numPr>
          <w:ilvl w:val="0"/>
          <w:numId w:val="12"/>
        </w:numPr>
        <w:spacing w:after="0"/>
        <w:contextualSpacing w:val="0"/>
        <w:rPr>
          <w:rFonts w:cs="Roboto-Regular"/>
        </w:rPr>
      </w:pPr>
      <w:r w:rsidRPr="00854DDA">
        <w:rPr>
          <w:rFonts w:cs="Roboto-Regular"/>
        </w:rPr>
        <w:t>Brazilian Institute of Geography and Statistics</w:t>
      </w:r>
    </w:p>
    <w:p w14:paraId="43E85861" w14:textId="745D6984" w:rsidR="00854DDA" w:rsidRPr="00854DDA" w:rsidRDefault="00854DDA" w:rsidP="0071510A">
      <w:pPr>
        <w:pStyle w:val="ListParagraph"/>
        <w:numPr>
          <w:ilvl w:val="0"/>
          <w:numId w:val="12"/>
        </w:numPr>
        <w:spacing w:after="0"/>
        <w:contextualSpacing w:val="0"/>
        <w:rPr>
          <w:rFonts w:cs="Roboto-Regular"/>
        </w:rPr>
      </w:pPr>
      <w:r w:rsidRPr="00854DDA">
        <w:rPr>
          <w:rFonts w:cs="Roboto-Regular"/>
        </w:rPr>
        <w:t>Institute for Applied Economic Research (IPEA)</w:t>
      </w:r>
    </w:p>
    <w:p w14:paraId="3EA5E510" w14:textId="1F951AFF" w:rsidR="00854DDA" w:rsidRPr="00854DDA" w:rsidRDefault="00854DDA" w:rsidP="0071510A">
      <w:pPr>
        <w:pStyle w:val="ListParagraph"/>
        <w:numPr>
          <w:ilvl w:val="0"/>
          <w:numId w:val="12"/>
        </w:numPr>
        <w:spacing w:after="0"/>
        <w:contextualSpacing w:val="0"/>
        <w:rPr>
          <w:rFonts w:cs="Roboto-Regular"/>
        </w:rPr>
      </w:pPr>
      <w:r w:rsidRPr="00854DDA">
        <w:rPr>
          <w:rFonts w:cs="Roboto-Regular"/>
        </w:rPr>
        <w:t>Ministry of Industry, Foreign Trade and Services</w:t>
      </w:r>
    </w:p>
    <w:p w14:paraId="306BEAD5" w14:textId="2EE42B8D" w:rsidR="00D06BD0" w:rsidRPr="00854DDA" w:rsidRDefault="00854DDA" w:rsidP="0071510A">
      <w:pPr>
        <w:pStyle w:val="ListParagraph"/>
        <w:numPr>
          <w:ilvl w:val="0"/>
          <w:numId w:val="12"/>
        </w:numPr>
        <w:spacing w:after="0"/>
        <w:contextualSpacing w:val="0"/>
        <w:rPr>
          <w:rFonts w:cs="Roboto-Regular"/>
        </w:rPr>
      </w:pPr>
      <w:r w:rsidRPr="00854DDA">
        <w:rPr>
          <w:rFonts w:cs="Roboto-Regular"/>
        </w:rPr>
        <w:t>Global Reporting Initiative - GRI Brazil</w:t>
      </w:r>
    </w:p>
    <w:p w14:paraId="643C1639" w14:textId="540A51A3" w:rsidR="00D06BD0" w:rsidRPr="00854DDA" w:rsidRDefault="00D06BD0" w:rsidP="00765187">
      <w:pPr>
        <w:rPr>
          <w:u w:val="single"/>
        </w:rPr>
      </w:pPr>
      <w:r w:rsidRPr="00854DDA">
        <w:rPr>
          <w:u w:val="single"/>
        </w:rPr>
        <w:t>Institutions consulted (South Africa):</w:t>
      </w:r>
    </w:p>
    <w:p w14:paraId="4FE8B3CE" w14:textId="77777777" w:rsidR="00A972D9" w:rsidRPr="00854DDA" w:rsidRDefault="00A972D9" w:rsidP="0071510A">
      <w:pPr>
        <w:pStyle w:val="ListParagraph"/>
        <w:numPr>
          <w:ilvl w:val="0"/>
          <w:numId w:val="13"/>
        </w:numPr>
        <w:spacing w:after="0" w:line="240" w:lineRule="auto"/>
        <w:contextualSpacing w:val="0"/>
        <w:jc w:val="both"/>
        <w:rPr>
          <w:lang w:val="en-ZA"/>
        </w:rPr>
      </w:pPr>
      <w:r w:rsidRPr="00854DDA">
        <w:t xml:space="preserve">Department of Environmental Affairs (DEA), Environment House, Pretoria. </w:t>
      </w:r>
    </w:p>
    <w:p w14:paraId="2D46C7FE" w14:textId="77777777" w:rsidR="00A972D9" w:rsidRPr="00854DDA" w:rsidRDefault="00A972D9" w:rsidP="0071510A">
      <w:pPr>
        <w:pStyle w:val="ListParagraph"/>
        <w:numPr>
          <w:ilvl w:val="0"/>
          <w:numId w:val="13"/>
        </w:numPr>
        <w:spacing w:after="0" w:line="240" w:lineRule="auto"/>
        <w:contextualSpacing w:val="0"/>
        <w:jc w:val="both"/>
        <w:rPr>
          <w:lang w:val="en-ZA"/>
        </w:rPr>
      </w:pPr>
      <w:r w:rsidRPr="00854DDA">
        <w:t xml:space="preserve">Department of Performance Monitoring and Evaluation (DPME), </w:t>
      </w:r>
      <w:r w:rsidRPr="00854DDA">
        <w:rPr>
          <w:lang w:val="en-ZA"/>
        </w:rPr>
        <w:t xml:space="preserve">DPME offices, Pretoria. </w:t>
      </w:r>
    </w:p>
    <w:p w14:paraId="4DC430B8" w14:textId="604DD7F9" w:rsidR="00D06BD0" w:rsidRPr="00854DDA" w:rsidRDefault="00A972D9" w:rsidP="0071510A">
      <w:pPr>
        <w:pStyle w:val="ListParagraph"/>
        <w:numPr>
          <w:ilvl w:val="0"/>
          <w:numId w:val="13"/>
        </w:numPr>
        <w:spacing w:after="0" w:line="240" w:lineRule="auto"/>
        <w:contextualSpacing w:val="0"/>
        <w:jc w:val="both"/>
        <w:rPr>
          <w:lang w:val="en-ZA"/>
        </w:rPr>
      </w:pPr>
      <w:r w:rsidRPr="00854DDA">
        <w:t>Statistics South Africa (</w:t>
      </w:r>
      <w:proofErr w:type="spellStart"/>
      <w:r w:rsidRPr="00854DDA">
        <w:t>StatsSA</w:t>
      </w:r>
      <w:proofErr w:type="spellEnd"/>
      <w:r w:rsidRPr="00854DDA">
        <w:t xml:space="preserve">), </w:t>
      </w:r>
      <w:proofErr w:type="spellStart"/>
      <w:r w:rsidRPr="00854DDA">
        <w:rPr>
          <w:lang w:val="en-ZA"/>
        </w:rPr>
        <w:t>ISIbalo</w:t>
      </w:r>
      <w:proofErr w:type="spellEnd"/>
      <w:r w:rsidRPr="00854DDA">
        <w:rPr>
          <w:lang w:val="en-ZA"/>
        </w:rPr>
        <w:t xml:space="preserve"> House, Pretoria. </w:t>
      </w:r>
    </w:p>
    <w:p w14:paraId="2997E9FC" w14:textId="77777777" w:rsidR="0071510A" w:rsidRDefault="0071510A" w:rsidP="00765187">
      <w:pPr>
        <w:rPr>
          <w:b/>
          <w:u w:val="single"/>
        </w:rPr>
      </w:pPr>
    </w:p>
    <w:p w14:paraId="0F65D4D0" w14:textId="1D2419DC" w:rsidR="00222047" w:rsidRPr="00854DDA" w:rsidRDefault="00222047" w:rsidP="00765187">
      <w:pPr>
        <w:rPr>
          <w:b/>
          <w:u w:val="single"/>
        </w:rPr>
      </w:pPr>
      <w:r w:rsidRPr="00854DDA">
        <w:rPr>
          <w:b/>
          <w:u w:val="single"/>
        </w:rPr>
        <w:t>Webinars</w:t>
      </w:r>
      <w:r w:rsidR="0071510A">
        <w:rPr>
          <w:b/>
          <w:u w:val="single"/>
        </w:rPr>
        <w:t xml:space="preserve"> </w:t>
      </w:r>
      <w:r w:rsidRPr="00854DDA">
        <w:rPr>
          <w:b/>
          <w:u w:val="single"/>
        </w:rPr>
        <w:t>and written consultations:</w:t>
      </w:r>
    </w:p>
    <w:p w14:paraId="319E66F2" w14:textId="535F09DA" w:rsidR="00D06BD0" w:rsidRPr="00854DDA" w:rsidRDefault="00D06BD0" w:rsidP="00D06BD0">
      <w:pPr>
        <w:spacing w:after="0" w:line="240" w:lineRule="auto"/>
        <w:rPr>
          <w:rFonts w:eastAsia="Times New Roman" w:cs="Times New Roman"/>
          <w:color w:val="000000"/>
        </w:rPr>
      </w:pPr>
      <w:r w:rsidRPr="00854DDA">
        <w:rPr>
          <w:rFonts w:eastAsia="Times New Roman" w:cs="Times New Roman"/>
          <w:color w:val="000000"/>
        </w:rPr>
        <w:t xml:space="preserve">The Intergovernmental Working Group of Experts on International Standards of Accounting and Reporting (ISAR), hosted by UNCTAD </w:t>
      </w:r>
      <w:r w:rsidRPr="00854DDA">
        <w:rPr>
          <w:rFonts w:eastAsia="Times New Roman" w:cs="Times New Roman"/>
          <w:color w:val="000000"/>
        </w:rPr>
        <w:t>was</w:t>
      </w:r>
      <w:r w:rsidRPr="00854DDA">
        <w:rPr>
          <w:rFonts w:eastAsia="Times New Roman" w:cs="Times New Roman"/>
          <w:color w:val="000000"/>
        </w:rPr>
        <w:t xml:space="preserve"> consulted on the methodological </w:t>
      </w:r>
      <w:r w:rsidRPr="00D5596D">
        <w:rPr>
          <w:rFonts w:eastAsia="Times New Roman" w:cs="Times New Roman"/>
          <w:color w:val="000000"/>
        </w:rPr>
        <w:t>approach at its meetings, and several members of ISAR participated in the International Task Force.</w:t>
      </w:r>
      <w:r w:rsidR="006540C1" w:rsidRPr="00D5596D">
        <w:rPr>
          <w:rFonts w:eastAsia="Times New Roman" w:cs="Times New Roman"/>
          <w:color w:val="000000"/>
        </w:rPr>
        <w:t xml:space="preserve"> ISAR membership includes </w:t>
      </w:r>
      <w:proofErr w:type="gramStart"/>
      <w:r w:rsidR="00D5596D" w:rsidRPr="00D5596D">
        <w:rPr>
          <w:rFonts w:eastAsia="Times New Roman" w:cs="Times New Roman"/>
          <w:color w:val="000000"/>
        </w:rPr>
        <w:t>34 member</w:t>
      </w:r>
      <w:proofErr w:type="gramEnd"/>
      <w:r w:rsidR="00D5596D" w:rsidRPr="00D5596D">
        <w:rPr>
          <w:rFonts w:eastAsia="Times New Roman" w:cs="Times New Roman"/>
          <w:color w:val="000000"/>
        </w:rPr>
        <w:t xml:space="preserve"> states on a rotational basis representing nine African, seven Asian, six Latin American, three Eastern European, and nine Western European and Other States</w:t>
      </w:r>
      <w:r w:rsidR="00D5596D">
        <w:rPr>
          <w:rFonts w:eastAsia="Times New Roman" w:cs="Times New Roman"/>
          <w:color w:val="000000"/>
        </w:rPr>
        <w:t xml:space="preserve">, and includes all other member states and other stakeholders as observers. </w:t>
      </w:r>
      <w:r w:rsidR="009E22BC">
        <w:rPr>
          <w:rFonts w:eastAsia="Times New Roman" w:cs="Times New Roman"/>
          <w:color w:val="000000"/>
        </w:rPr>
        <w:t xml:space="preserve">The draft methodology was presented for consultation and </w:t>
      </w:r>
      <w:r w:rsidR="009E22BC">
        <w:rPr>
          <w:rFonts w:eastAsia="Times New Roman" w:cs="Times New Roman"/>
          <w:color w:val="000000"/>
        </w:rPr>
        <w:lastRenderedPageBreak/>
        <w:t xml:space="preserve">feedback during an inter-sessional meeting in May 2018 and during the annual </w:t>
      </w:r>
      <w:r w:rsidR="00BB457B">
        <w:rPr>
          <w:rFonts w:eastAsia="Times New Roman" w:cs="Times New Roman"/>
          <w:color w:val="000000"/>
        </w:rPr>
        <w:t>ISAR session</w:t>
      </w:r>
      <w:r w:rsidR="009E22BC">
        <w:rPr>
          <w:rFonts w:eastAsia="Times New Roman" w:cs="Times New Roman"/>
          <w:color w:val="000000"/>
        </w:rPr>
        <w:t xml:space="preserve"> in October 2018.</w:t>
      </w:r>
    </w:p>
    <w:p w14:paraId="24E02829" w14:textId="77777777" w:rsidR="00D06BD0" w:rsidRPr="00854DDA" w:rsidRDefault="00D06BD0" w:rsidP="00D06BD0">
      <w:pPr>
        <w:spacing w:after="0" w:line="240" w:lineRule="auto"/>
        <w:rPr>
          <w:rFonts w:eastAsia="Times New Roman" w:cs="Times New Roman"/>
          <w:color w:val="000000"/>
        </w:rPr>
      </w:pPr>
    </w:p>
    <w:p w14:paraId="467162FE" w14:textId="2DAE1259" w:rsidR="00D06BD0" w:rsidRDefault="00D06BD0" w:rsidP="00D06BD0">
      <w:pPr>
        <w:spacing w:after="0" w:line="240" w:lineRule="auto"/>
        <w:rPr>
          <w:rFonts w:eastAsia="Times New Roman" w:cs="Times New Roman"/>
          <w:color w:val="000000"/>
        </w:rPr>
      </w:pPr>
      <w:r w:rsidRPr="00854DDA">
        <w:rPr>
          <w:rFonts w:eastAsia="Times New Roman" w:cs="Times New Roman"/>
          <w:color w:val="000000"/>
        </w:rPr>
        <w:t xml:space="preserve">The custodians also consulted with the Group of Friends of Paragraph 47, a group of Governments that convened during the United Nations Conference on Sustainable Development (or Rio +20) to promote the implementation of Paragraph 47 of its outcome document, the Future We Want, on Corporate Sustainability Reporting. </w:t>
      </w:r>
      <w:r w:rsidR="00854DDA">
        <w:rPr>
          <w:rFonts w:eastAsia="Times New Roman" w:cs="Times New Roman"/>
          <w:color w:val="000000"/>
        </w:rPr>
        <w:t>Members of the Group of Friends include:</w:t>
      </w:r>
    </w:p>
    <w:p w14:paraId="0A02A92A" w14:textId="2FEEA503" w:rsidR="00251D00" w:rsidRDefault="00251D00" w:rsidP="00251D00">
      <w:pPr>
        <w:pStyle w:val="ListParagraph"/>
        <w:numPr>
          <w:ilvl w:val="0"/>
          <w:numId w:val="14"/>
        </w:numPr>
        <w:spacing w:after="0" w:line="240" w:lineRule="auto"/>
        <w:rPr>
          <w:rFonts w:eastAsia="Times New Roman" w:cs="Times New Roman"/>
          <w:color w:val="000000"/>
        </w:rPr>
      </w:pPr>
      <w:r w:rsidRPr="00251D00">
        <w:rPr>
          <w:rFonts w:eastAsia="Times New Roman" w:cs="Times New Roman"/>
          <w:color w:val="000000"/>
        </w:rPr>
        <w:t>Ministry of Environment and Sustainable Development of Argentina</w:t>
      </w:r>
    </w:p>
    <w:p w14:paraId="713D3E73" w14:textId="22C5C3C2" w:rsidR="00251D00" w:rsidRDefault="006540C1" w:rsidP="00251D00">
      <w:pPr>
        <w:pStyle w:val="ListParagraph"/>
        <w:numPr>
          <w:ilvl w:val="0"/>
          <w:numId w:val="14"/>
        </w:numPr>
        <w:spacing w:after="0" w:line="240" w:lineRule="auto"/>
        <w:rPr>
          <w:rFonts w:eastAsia="Times New Roman" w:cs="Times New Roman"/>
          <w:color w:val="000000"/>
        </w:rPr>
      </w:pPr>
      <w:r>
        <w:rPr>
          <w:rFonts w:eastAsia="Times New Roman" w:cs="Times New Roman"/>
          <w:color w:val="000000"/>
        </w:rPr>
        <w:t>Ministry of Environment</w:t>
      </w:r>
      <w:r w:rsidR="00251D00">
        <w:rPr>
          <w:rFonts w:eastAsia="Times New Roman" w:cs="Times New Roman"/>
          <w:color w:val="000000"/>
        </w:rPr>
        <w:t xml:space="preserve"> of Chile</w:t>
      </w:r>
    </w:p>
    <w:p w14:paraId="42D2CCC4" w14:textId="6482C5CD" w:rsidR="00251D00" w:rsidRDefault="00251D00" w:rsidP="00251D00">
      <w:pPr>
        <w:pStyle w:val="ListParagraph"/>
        <w:numPr>
          <w:ilvl w:val="0"/>
          <w:numId w:val="14"/>
        </w:numPr>
        <w:spacing w:after="0" w:line="240" w:lineRule="auto"/>
        <w:rPr>
          <w:rFonts w:eastAsia="Times New Roman" w:cs="Times New Roman"/>
          <w:color w:val="000000"/>
        </w:rPr>
      </w:pPr>
      <w:r w:rsidRPr="00251D00">
        <w:rPr>
          <w:rFonts w:eastAsia="Times New Roman" w:cs="Times New Roman"/>
          <w:color w:val="000000"/>
        </w:rPr>
        <w:t>Ministry of Industry, Business and Financial Affairs</w:t>
      </w:r>
      <w:r>
        <w:rPr>
          <w:rFonts w:eastAsia="Times New Roman" w:cs="Times New Roman"/>
          <w:color w:val="000000"/>
        </w:rPr>
        <w:t xml:space="preserve"> of Denmark</w:t>
      </w:r>
    </w:p>
    <w:p w14:paraId="07EB41D0" w14:textId="3251C8C9" w:rsidR="00251D00" w:rsidRDefault="00251D00" w:rsidP="00251D00">
      <w:pPr>
        <w:pStyle w:val="ListParagraph"/>
        <w:numPr>
          <w:ilvl w:val="0"/>
          <w:numId w:val="14"/>
        </w:numPr>
        <w:spacing w:after="0" w:line="240" w:lineRule="auto"/>
        <w:rPr>
          <w:rFonts w:eastAsia="Times New Roman" w:cs="Times New Roman"/>
          <w:color w:val="000000"/>
        </w:rPr>
      </w:pPr>
      <w:r w:rsidRPr="00251D00">
        <w:rPr>
          <w:rFonts w:eastAsia="Times New Roman" w:cs="Times New Roman"/>
          <w:color w:val="000000"/>
        </w:rPr>
        <w:t>Ministry of Europe and Foreign Affairs</w:t>
      </w:r>
      <w:r>
        <w:rPr>
          <w:rFonts w:eastAsia="Times New Roman" w:cs="Times New Roman"/>
          <w:color w:val="000000"/>
        </w:rPr>
        <w:t xml:space="preserve"> of France</w:t>
      </w:r>
    </w:p>
    <w:p w14:paraId="069099F8" w14:textId="7134528D" w:rsidR="00251D00" w:rsidRDefault="00251D00" w:rsidP="00251D00">
      <w:pPr>
        <w:pStyle w:val="ListParagraph"/>
        <w:numPr>
          <w:ilvl w:val="0"/>
          <w:numId w:val="14"/>
        </w:numPr>
        <w:spacing w:after="0" w:line="240" w:lineRule="auto"/>
        <w:rPr>
          <w:rFonts w:eastAsia="Times New Roman" w:cs="Times New Roman"/>
          <w:color w:val="000000"/>
        </w:rPr>
      </w:pPr>
      <w:r w:rsidRPr="00251D00">
        <w:rPr>
          <w:rFonts w:eastAsia="Times New Roman" w:cs="Times New Roman"/>
          <w:color w:val="000000"/>
        </w:rPr>
        <w:t xml:space="preserve">Federal Office for the Environment </w:t>
      </w:r>
      <w:r>
        <w:rPr>
          <w:rFonts w:eastAsia="Times New Roman" w:cs="Times New Roman"/>
          <w:color w:val="000000"/>
        </w:rPr>
        <w:t>of Switzerland</w:t>
      </w:r>
    </w:p>
    <w:p w14:paraId="394A8CFF" w14:textId="678F2BD1" w:rsidR="00222047" w:rsidRDefault="006540C1" w:rsidP="00765187">
      <w:pPr>
        <w:pStyle w:val="ListParagraph"/>
        <w:numPr>
          <w:ilvl w:val="0"/>
          <w:numId w:val="14"/>
        </w:numPr>
        <w:spacing w:after="0" w:line="240" w:lineRule="auto"/>
        <w:rPr>
          <w:rFonts w:eastAsia="Times New Roman" w:cs="Times New Roman"/>
          <w:color w:val="000000"/>
        </w:rPr>
      </w:pPr>
      <w:r w:rsidRPr="006540C1">
        <w:rPr>
          <w:rFonts w:eastAsia="Times New Roman" w:cs="Times New Roman"/>
          <w:color w:val="000000"/>
        </w:rPr>
        <w:t>South African Department of Environmental Affairs</w:t>
      </w:r>
    </w:p>
    <w:p w14:paraId="0F2D570B" w14:textId="5C17F097" w:rsidR="00A20FA5" w:rsidRDefault="00A20FA5" w:rsidP="00A20FA5">
      <w:pPr>
        <w:spacing w:after="0" w:line="240" w:lineRule="auto"/>
        <w:rPr>
          <w:rFonts w:eastAsia="Times New Roman" w:cs="Times New Roman"/>
          <w:color w:val="000000"/>
        </w:rPr>
      </w:pPr>
    </w:p>
    <w:p w14:paraId="1D75BC15" w14:textId="085D2E8B" w:rsidR="00A20FA5" w:rsidRDefault="00A20FA5" w:rsidP="00A20FA5">
      <w:pPr>
        <w:spacing w:after="0" w:line="240" w:lineRule="auto"/>
        <w:rPr>
          <w:rFonts w:eastAsia="Times New Roman" w:cs="Times New Roman"/>
          <w:color w:val="000000"/>
        </w:rPr>
      </w:pPr>
      <w:r>
        <w:rPr>
          <w:rFonts w:eastAsia="Times New Roman" w:cs="Times New Roman"/>
          <w:color w:val="000000"/>
        </w:rPr>
        <w:t xml:space="preserve">Written feedback was also received from the Russian Federation, </w:t>
      </w:r>
      <w:r w:rsidR="001E4FA3">
        <w:rPr>
          <w:rFonts w:eastAsia="Times New Roman" w:cs="Times New Roman"/>
          <w:color w:val="000000"/>
        </w:rPr>
        <w:t>through the Statistics Office.</w:t>
      </w:r>
    </w:p>
    <w:p w14:paraId="2686998F" w14:textId="77777777" w:rsidR="00A20FA5" w:rsidRPr="00A20FA5" w:rsidRDefault="00A20FA5" w:rsidP="00A20FA5">
      <w:pPr>
        <w:spacing w:after="0" w:line="240" w:lineRule="auto"/>
        <w:rPr>
          <w:rFonts w:eastAsia="Times New Roman" w:cs="Times New Roman"/>
          <w:color w:val="000000"/>
        </w:rPr>
      </w:pPr>
    </w:p>
    <w:p w14:paraId="67D7C734" w14:textId="1322A81D" w:rsidR="00765187" w:rsidRPr="001E4FA3" w:rsidRDefault="0019418B" w:rsidP="00765187">
      <w:pPr>
        <w:rPr>
          <w:b/>
          <w:u w:val="single"/>
        </w:rPr>
      </w:pPr>
      <w:r>
        <w:rPr>
          <w:b/>
          <w:u w:val="single"/>
        </w:rPr>
        <w:t>Overall f</w:t>
      </w:r>
      <w:r w:rsidR="00222047" w:rsidRPr="001E4FA3">
        <w:rPr>
          <w:b/>
          <w:u w:val="single"/>
        </w:rPr>
        <w:t>eedback received on the methodology</w:t>
      </w:r>
      <w:r w:rsidR="00765187" w:rsidRPr="001E4FA3">
        <w:rPr>
          <w:b/>
          <w:u w:val="single"/>
        </w:rPr>
        <w:t>:</w:t>
      </w:r>
    </w:p>
    <w:p w14:paraId="10382971" w14:textId="010750B3" w:rsidR="004E2D04" w:rsidRDefault="004E2D04" w:rsidP="0019418B">
      <w:pPr>
        <w:pStyle w:val="ListParagraph"/>
        <w:numPr>
          <w:ilvl w:val="0"/>
          <w:numId w:val="11"/>
        </w:numPr>
        <w:spacing w:after="120"/>
        <w:contextualSpacing w:val="0"/>
      </w:pPr>
      <w:r w:rsidRPr="004E2D04">
        <w:t xml:space="preserve">The approach </w:t>
      </w:r>
      <w:r>
        <w:t>wa</w:t>
      </w:r>
      <w:r w:rsidRPr="004E2D04">
        <w:t>s considered complete, thoroughly thought out and potentially very useful</w:t>
      </w:r>
      <w:r w:rsidR="009316C0">
        <w:t xml:space="preserve"> for governments</w:t>
      </w:r>
      <w:r w:rsidRPr="004E2D04">
        <w:t xml:space="preserve">. </w:t>
      </w:r>
    </w:p>
    <w:p w14:paraId="733BA4D5" w14:textId="32A8C91D" w:rsidR="00E178BC" w:rsidRPr="00854DDA" w:rsidRDefault="00765187" w:rsidP="0019418B">
      <w:pPr>
        <w:pStyle w:val="ListParagraph"/>
        <w:numPr>
          <w:ilvl w:val="0"/>
          <w:numId w:val="11"/>
        </w:numPr>
        <w:spacing w:after="120"/>
        <w:contextualSpacing w:val="0"/>
      </w:pPr>
      <w:r w:rsidRPr="00854DDA">
        <w:t>All stakeholders agreed with the overall approach of the methodology</w:t>
      </w:r>
      <w:r w:rsidR="001E4FA3">
        <w:t>, in terms of defining a minimum standard of sustainability disclosures for a company to be included in the indicator count</w:t>
      </w:r>
      <w:r w:rsidRPr="00854DDA">
        <w:t xml:space="preserve">. They </w:t>
      </w:r>
      <w:r w:rsidR="001E4FA3">
        <w:t xml:space="preserve">generally also </w:t>
      </w:r>
      <w:r w:rsidRPr="00854DDA">
        <w:t>agreed with the approach of having different reporting levels, allowing companies to begin with the minimum and wo</w:t>
      </w:r>
      <w:bookmarkStart w:id="1" w:name="_GoBack"/>
      <w:bookmarkEnd w:id="1"/>
      <w:r w:rsidRPr="00854DDA">
        <w:t>rk their way up</w:t>
      </w:r>
      <w:r w:rsidR="00E178BC" w:rsidRPr="00854DDA">
        <w:t xml:space="preserve"> to advanced</w:t>
      </w:r>
      <w:r w:rsidRPr="00854DDA">
        <w:t xml:space="preserve">. </w:t>
      </w:r>
    </w:p>
    <w:p w14:paraId="5F02CE9B" w14:textId="60F3EF19" w:rsidR="00E178BC" w:rsidRDefault="009E4C62" w:rsidP="0019418B">
      <w:pPr>
        <w:pStyle w:val="ListParagraph"/>
        <w:numPr>
          <w:ilvl w:val="0"/>
          <w:numId w:val="11"/>
        </w:numPr>
        <w:spacing w:after="120"/>
        <w:contextualSpacing w:val="0"/>
      </w:pPr>
      <w:r>
        <w:t>The indicator was highlighted as challenging for member states.</w:t>
      </w:r>
      <w:r>
        <w:t xml:space="preserve"> </w:t>
      </w:r>
      <w:r w:rsidR="001E4FA3">
        <w:t>Most</w:t>
      </w:r>
      <w:r w:rsidR="00765187" w:rsidRPr="00854DDA">
        <w:t xml:space="preserve"> were</w:t>
      </w:r>
      <w:r>
        <w:t xml:space="preserve"> therefore</w:t>
      </w:r>
      <w:r w:rsidR="00765187" w:rsidRPr="00854DDA">
        <w:t xml:space="preserve"> in </w:t>
      </w:r>
      <w:proofErr w:type="spellStart"/>
      <w:r w:rsidR="00765187" w:rsidRPr="00854DDA">
        <w:t>favour</w:t>
      </w:r>
      <w:proofErr w:type="spellEnd"/>
      <w:r w:rsidR="00765187" w:rsidRPr="00854DDA">
        <w:t xml:space="preserve"> of establishing</w:t>
      </w:r>
      <w:r w:rsidR="00E178BC" w:rsidRPr="00854DDA">
        <w:t xml:space="preserve"> an online platform/database</w:t>
      </w:r>
      <w:r>
        <w:t xml:space="preserve"> which would allow the custodian agencies to generate data for the indicator</w:t>
      </w:r>
      <w:r w:rsidR="00765187" w:rsidRPr="00854DDA">
        <w:t>, given the challenges they would have in themselves providing a figure for the number of companies within their</w:t>
      </w:r>
      <w:r w:rsidR="00E178BC" w:rsidRPr="00854DDA">
        <w:t xml:space="preserve"> jurisdiction</w:t>
      </w:r>
      <w:r w:rsidR="00765187" w:rsidRPr="00854DDA">
        <w:t xml:space="preserve"> publishing sustainability reports.</w:t>
      </w:r>
      <w:r w:rsidR="00CC3C6B">
        <w:t xml:space="preserve"> However, they insisted on national governments being able to verify the data and complement it is required.</w:t>
      </w:r>
    </w:p>
    <w:p w14:paraId="433D0370" w14:textId="65D28186" w:rsidR="00C5705A" w:rsidRDefault="00CF1871" w:rsidP="0019418B">
      <w:pPr>
        <w:pStyle w:val="ListParagraph"/>
        <w:numPr>
          <w:ilvl w:val="0"/>
          <w:numId w:val="11"/>
        </w:numPr>
        <w:spacing w:after="120"/>
        <w:contextualSpacing w:val="0"/>
      </w:pPr>
      <w:r>
        <w:t xml:space="preserve">Some Governments noted that they had considered using the number of Sustainability Reports included under their country in the Global Reporting Initiative (GRI). </w:t>
      </w:r>
      <w:r w:rsidR="00655F31">
        <w:t>However, they recognized that this approach had its limitations, such as not taking into account all sustainability reports</w:t>
      </w:r>
      <w:r w:rsidR="005877DA">
        <w:t xml:space="preserve"> (a significant number may be missing)</w:t>
      </w:r>
      <w:r w:rsidR="00655F31">
        <w:t xml:space="preserve">, </w:t>
      </w:r>
      <w:r w:rsidR="005877DA">
        <w:t xml:space="preserve">only taking into account one of the several existing global reporting </w:t>
      </w:r>
      <w:proofErr w:type="gramStart"/>
      <w:r w:rsidR="005877DA">
        <w:t xml:space="preserve">frameworks, </w:t>
      </w:r>
      <w:r w:rsidR="00655F31">
        <w:t>and</w:t>
      </w:r>
      <w:proofErr w:type="gramEnd"/>
      <w:r w:rsidR="00655F31">
        <w:t xml:space="preserve"> </w:t>
      </w:r>
      <w:r w:rsidR="005877DA">
        <w:t>counting all sustainability reports contained in the GRI database towards the indicator, regardless of quality.</w:t>
      </w:r>
    </w:p>
    <w:p w14:paraId="57332719" w14:textId="4E78E56C" w:rsidR="00765187" w:rsidRPr="00854DDA" w:rsidRDefault="00E01CD9" w:rsidP="0019418B">
      <w:pPr>
        <w:pStyle w:val="ListParagraph"/>
        <w:numPr>
          <w:ilvl w:val="0"/>
          <w:numId w:val="11"/>
        </w:numPr>
        <w:spacing w:after="120"/>
        <w:contextualSpacing w:val="0"/>
      </w:pPr>
      <w:r>
        <w:t xml:space="preserve">Stakeholders requested that the methodology align with existing reporting frameworks, such as the Global Reporting Initiative (GRI), used by most companies, and Global Core Indicators developed by UNCTAD. </w:t>
      </w:r>
      <w:r w:rsidR="00E178BC" w:rsidRPr="00854DDA">
        <w:t>This ha</w:t>
      </w:r>
      <w:r w:rsidR="001E4FA3">
        <w:t>d</w:t>
      </w:r>
      <w:r w:rsidR="00E178BC" w:rsidRPr="00854DDA">
        <w:t xml:space="preserve"> already been considered and </w:t>
      </w:r>
      <w:proofErr w:type="gramStart"/>
      <w:r w:rsidR="00E178BC" w:rsidRPr="00854DDA">
        <w:t>taken into account</w:t>
      </w:r>
      <w:proofErr w:type="gramEnd"/>
      <w:r w:rsidR="00E178BC" w:rsidRPr="00854DDA">
        <w:t xml:space="preserve"> in the methodology</w:t>
      </w:r>
      <w:r w:rsidR="001E4FA3">
        <w:t xml:space="preserve"> from the outset</w:t>
      </w:r>
      <w:r w:rsidR="003833B8">
        <w:t xml:space="preserve"> in ensuring that the minimum standard aligns with the existing reporting frameworks.</w:t>
      </w:r>
      <w:r w:rsidR="005658FB">
        <w:t xml:space="preserve"> </w:t>
      </w:r>
    </w:p>
    <w:p w14:paraId="085957B2" w14:textId="77777777" w:rsidR="004E2D04" w:rsidRDefault="00222047" w:rsidP="0019418B">
      <w:pPr>
        <w:pStyle w:val="ListParagraph"/>
        <w:numPr>
          <w:ilvl w:val="0"/>
          <w:numId w:val="11"/>
        </w:numPr>
        <w:spacing w:after="120"/>
        <w:contextualSpacing w:val="0"/>
      </w:pPr>
      <w:r w:rsidRPr="00854DDA">
        <w:lastRenderedPageBreak/>
        <w:t xml:space="preserve">The need to ensure that data could be disaggregated according to national definitions of company size was stressed. This has been </w:t>
      </w:r>
      <w:proofErr w:type="gramStart"/>
      <w:r w:rsidRPr="00854DDA">
        <w:t>taken into account</w:t>
      </w:r>
      <w:proofErr w:type="gramEnd"/>
      <w:r w:rsidRPr="00854DDA">
        <w:t xml:space="preserve"> in the refinement of the methodology. While </w:t>
      </w:r>
      <w:r w:rsidR="00765187" w:rsidRPr="00854DDA">
        <w:t>for the purposes of the regional and global aggregation and analysis for the indicator, it is necessary to have a common definition for all Member States</w:t>
      </w:r>
      <w:r w:rsidR="003833B8">
        <w:t xml:space="preserve">, </w:t>
      </w:r>
      <w:r w:rsidR="00765187" w:rsidRPr="00854DDA">
        <w:t xml:space="preserve">national definitions could differ. The </w:t>
      </w:r>
      <w:r w:rsidR="003833B8">
        <w:t>g</w:t>
      </w:r>
      <w:r w:rsidR="00765187" w:rsidRPr="00854DDA">
        <w:t xml:space="preserve">lobal </w:t>
      </w:r>
      <w:r w:rsidR="003833B8">
        <w:t xml:space="preserve">platform/database will therefore include a function </w:t>
      </w:r>
      <w:r w:rsidR="00765187" w:rsidRPr="00854DDA">
        <w:t xml:space="preserve">whereby users could apply filters and search for the number of companies reporting according to different company sizes (employee numbers) </w:t>
      </w:r>
      <w:r w:rsidR="003833B8">
        <w:t xml:space="preserve">or turnover </w:t>
      </w:r>
      <w:r w:rsidR="00765187" w:rsidRPr="00854DDA">
        <w:t xml:space="preserve">that would align with their national definitions. Member States could then carry out additional analysis and report according to their own national definitions for the purposes of their Voluntary National Reviews, should they prefer. </w:t>
      </w:r>
    </w:p>
    <w:p w14:paraId="46A5C553" w14:textId="46B6DF3C" w:rsidR="009316C0" w:rsidRDefault="004E2D04" w:rsidP="0019418B">
      <w:pPr>
        <w:pStyle w:val="ListParagraph"/>
        <w:numPr>
          <w:ilvl w:val="0"/>
          <w:numId w:val="11"/>
        </w:numPr>
        <w:spacing w:after="120"/>
        <w:contextualSpacing w:val="0"/>
      </w:pPr>
      <w:r>
        <w:t>Generally, feedback supported</w:t>
      </w:r>
      <w:r w:rsidR="00765187" w:rsidRPr="00854DDA">
        <w:t xml:space="preserve"> disaggregat</w:t>
      </w:r>
      <w:r>
        <w:t>ion</w:t>
      </w:r>
      <w:r w:rsidR="00765187" w:rsidRPr="00854DDA">
        <w:t xml:space="preserve"> per sector, which would serve as a basis for further analysis at the national level, such as the percentage of listed companies in each sector producing sustainability reports. </w:t>
      </w:r>
      <w:r w:rsidR="00E01CD9">
        <w:t xml:space="preserve">Most stakeholders requested that the </w:t>
      </w:r>
      <w:r w:rsidR="006D7036" w:rsidRPr="006D7036">
        <w:t>International Standard Industrial Classification of all Economic Activities (ISIC)</w:t>
      </w:r>
      <w:r w:rsidR="006D7036">
        <w:t xml:space="preserve"> definition of sectors be used.</w:t>
      </w:r>
    </w:p>
    <w:p w14:paraId="1F72254C" w14:textId="0584A223" w:rsidR="007C60E6" w:rsidRPr="0019418B" w:rsidRDefault="009316C0" w:rsidP="0019418B">
      <w:pPr>
        <w:pStyle w:val="ListParagraph"/>
        <w:numPr>
          <w:ilvl w:val="0"/>
          <w:numId w:val="11"/>
        </w:numPr>
        <w:spacing w:after="120"/>
        <w:contextualSpacing w:val="0"/>
        <w:rPr>
          <w:lang w:val="en-ZA"/>
        </w:rPr>
      </w:pPr>
      <w:r>
        <w:t xml:space="preserve">The </w:t>
      </w:r>
      <w:r>
        <w:t xml:space="preserve">value of recording information on </w:t>
      </w:r>
      <w:r>
        <w:t xml:space="preserve">the number of third-party </w:t>
      </w:r>
      <w:r>
        <w:t>verified reports</w:t>
      </w:r>
      <w:r>
        <w:t xml:space="preserve"> was highlighted.</w:t>
      </w:r>
    </w:p>
    <w:sectPr w:rsidR="007C60E6" w:rsidRPr="001941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A0903" w14:textId="77777777" w:rsidR="00E56A94" w:rsidRDefault="00E56A94" w:rsidP="002B1A4B">
      <w:pPr>
        <w:spacing w:after="0" w:line="240" w:lineRule="auto"/>
      </w:pPr>
      <w:r>
        <w:separator/>
      </w:r>
    </w:p>
  </w:endnote>
  <w:endnote w:type="continuationSeparator" w:id="0">
    <w:p w14:paraId="799D8018" w14:textId="77777777" w:rsidR="00E56A94" w:rsidRDefault="00E56A94" w:rsidP="002B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Roboto-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26B42" w14:textId="77777777" w:rsidR="00E56A94" w:rsidRDefault="00E56A94" w:rsidP="002B1A4B">
      <w:pPr>
        <w:spacing w:after="0" w:line="240" w:lineRule="auto"/>
      </w:pPr>
      <w:r>
        <w:separator/>
      </w:r>
    </w:p>
  </w:footnote>
  <w:footnote w:type="continuationSeparator" w:id="0">
    <w:p w14:paraId="12D6BDD8" w14:textId="77777777" w:rsidR="00E56A94" w:rsidRDefault="00E56A94" w:rsidP="002B1A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9pt;height:8.25pt" o:bullet="t">
        <v:imagedata r:id="rId1" o:title="Featured listfin"/>
      </v:shape>
    </w:pict>
  </w:numPicBullet>
  <w:abstractNum w:abstractNumId="0" w15:restartNumberingAfterBreak="0">
    <w:nsid w:val="040F5A2E"/>
    <w:multiLevelType w:val="hybridMultilevel"/>
    <w:tmpl w:val="D6C0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734B"/>
    <w:multiLevelType w:val="hybridMultilevel"/>
    <w:tmpl w:val="95320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139A1"/>
    <w:multiLevelType w:val="hybridMultilevel"/>
    <w:tmpl w:val="43D6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B72F4"/>
    <w:multiLevelType w:val="hybridMultilevel"/>
    <w:tmpl w:val="BA747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202FCE"/>
    <w:multiLevelType w:val="hybridMultilevel"/>
    <w:tmpl w:val="7E8A0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A15E1"/>
    <w:multiLevelType w:val="hybridMultilevel"/>
    <w:tmpl w:val="22CE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8" w15:restartNumberingAfterBreak="0">
    <w:nsid w:val="4A2A6AB9"/>
    <w:multiLevelType w:val="hybridMultilevel"/>
    <w:tmpl w:val="918C1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0370C"/>
    <w:multiLevelType w:val="hybridMultilevel"/>
    <w:tmpl w:val="0530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9D3247"/>
    <w:multiLevelType w:val="multilevel"/>
    <w:tmpl w:val="A8E83A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4833C4F"/>
    <w:multiLevelType w:val="hybridMultilevel"/>
    <w:tmpl w:val="DED4EC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C05608"/>
    <w:multiLevelType w:val="hybridMultilevel"/>
    <w:tmpl w:val="837C947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3" w15:restartNumberingAfterBreak="0">
    <w:nsid w:val="7DFC030D"/>
    <w:multiLevelType w:val="hybridMultilevel"/>
    <w:tmpl w:val="9528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0"/>
  </w:num>
  <w:num w:numId="4">
    <w:abstractNumId w:val="13"/>
  </w:num>
  <w:num w:numId="5">
    <w:abstractNumId w:val="5"/>
  </w:num>
  <w:num w:numId="6">
    <w:abstractNumId w:val="7"/>
  </w:num>
  <w:num w:numId="7">
    <w:abstractNumId w:val="10"/>
  </w:num>
  <w:num w:numId="8">
    <w:abstractNumId w:val="6"/>
  </w:num>
  <w:num w:numId="9">
    <w:abstractNumId w:val="8"/>
  </w:num>
  <w:num w:numId="10">
    <w:abstractNumId w:val="1"/>
  </w:num>
  <w:num w:numId="11">
    <w:abstractNumId w:val="2"/>
  </w:num>
  <w:num w:numId="12">
    <w:abstractNumId w:val="9"/>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609"/>
    <w:rsid w:val="00115598"/>
    <w:rsid w:val="0019418B"/>
    <w:rsid w:val="001E4FA3"/>
    <w:rsid w:val="001F28D5"/>
    <w:rsid w:val="00211EDD"/>
    <w:rsid w:val="00222047"/>
    <w:rsid w:val="00251D00"/>
    <w:rsid w:val="002B1A4B"/>
    <w:rsid w:val="003610C1"/>
    <w:rsid w:val="003833B8"/>
    <w:rsid w:val="003A2102"/>
    <w:rsid w:val="003D750E"/>
    <w:rsid w:val="003F6219"/>
    <w:rsid w:val="00483B32"/>
    <w:rsid w:val="004E2D04"/>
    <w:rsid w:val="00527EE9"/>
    <w:rsid w:val="005658FB"/>
    <w:rsid w:val="005877DA"/>
    <w:rsid w:val="005F383F"/>
    <w:rsid w:val="006030FA"/>
    <w:rsid w:val="0063417A"/>
    <w:rsid w:val="006540C1"/>
    <w:rsid w:val="00655F31"/>
    <w:rsid w:val="006928D3"/>
    <w:rsid w:val="0069387D"/>
    <w:rsid w:val="006C0EC2"/>
    <w:rsid w:val="006D7036"/>
    <w:rsid w:val="00711B9E"/>
    <w:rsid w:val="0071510A"/>
    <w:rsid w:val="00715784"/>
    <w:rsid w:val="00765187"/>
    <w:rsid w:val="007B0CA8"/>
    <w:rsid w:val="007B4609"/>
    <w:rsid w:val="007C60E6"/>
    <w:rsid w:val="007D56E5"/>
    <w:rsid w:val="007E771A"/>
    <w:rsid w:val="00854DDA"/>
    <w:rsid w:val="00876E6D"/>
    <w:rsid w:val="008F28F9"/>
    <w:rsid w:val="009316C0"/>
    <w:rsid w:val="009D0990"/>
    <w:rsid w:val="009E22BC"/>
    <w:rsid w:val="009E4C62"/>
    <w:rsid w:val="00A029DE"/>
    <w:rsid w:val="00A04D6C"/>
    <w:rsid w:val="00A20FA5"/>
    <w:rsid w:val="00A51D9E"/>
    <w:rsid w:val="00A67ADC"/>
    <w:rsid w:val="00A972D9"/>
    <w:rsid w:val="00B21BDC"/>
    <w:rsid w:val="00B426C2"/>
    <w:rsid w:val="00B56806"/>
    <w:rsid w:val="00BA3C29"/>
    <w:rsid w:val="00BB34DD"/>
    <w:rsid w:val="00BB457B"/>
    <w:rsid w:val="00C55789"/>
    <w:rsid w:val="00C5705A"/>
    <w:rsid w:val="00C94736"/>
    <w:rsid w:val="00CC3C6B"/>
    <w:rsid w:val="00CF1871"/>
    <w:rsid w:val="00D06BD0"/>
    <w:rsid w:val="00D204BB"/>
    <w:rsid w:val="00D5596D"/>
    <w:rsid w:val="00DE72D6"/>
    <w:rsid w:val="00E01CD9"/>
    <w:rsid w:val="00E178BC"/>
    <w:rsid w:val="00E56A94"/>
    <w:rsid w:val="00F03F9B"/>
    <w:rsid w:val="00F4642B"/>
    <w:rsid w:val="00F6323A"/>
    <w:rsid w:val="00F70637"/>
    <w:rsid w:val="00FF1A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B8418B"/>
  <w15:docId w15:val="{ADFFA1A1-E103-4CC4-8221-EF7E5DA80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187"/>
    <w:pPr>
      <w:keepNext/>
      <w:keepLines/>
      <w:numPr>
        <w:numId w:val="7"/>
      </w:numPr>
      <w:pBdr>
        <w:bottom w:val="single" w:sz="2" w:space="1" w:color="75A712"/>
      </w:pBdr>
      <w:spacing w:after="360" w:line="240" w:lineRule="auto"/>
      <w:ind w:left="709" w:hanging="709"/>
      <w:jc w:val="both"/>
      <w:outlineLvl w:val="0"/>
    </w:pPr>
    <w:rPr>
      <w:rFonts w:ascii="Arial" w:eastAsia="MS PGothic" w:hAnsi="Arial" w:cs="Times New Roman"/>
      <w:b/>
      <w:bCs/>
      <w:caps/>
      <w:color w:val="75A712"/>
      <w:sz w:val="34"/>
      <w:szCs w:val="40"/>
      <w:lang w:val="en-GB"/>
    </w:rPr>
  </w:style>
  <w:style w:type="paragraph" w:styleId="Heading2">
    <w:name w:val="heading 2"/>
    <w:basedOn w:val="Normal"/>
    <w:next w:val="Normal"/>
    <w:link w:val="Heading2Char"/>
    <w:uiPriority w:val="9"/>
    <w:qFormat/>
    <w:rsid w:val="00765187"/>
    <w:pPr>
      <w:keepNext/>
      <w:keepLines/>
      <w:numPr>
        <w:ilvl w:val="1"/>
        <w:numId w:val="7"/>
      </w:numPr>
      <w:spacing w:before="240" w:after="120" w:line="360" w:lineRule="auto"/>
      <w:ind w:left="709" w:hanging="709"/>
      <w:jc w:val="both"/>
      <w:outlineLvl w:val="1"/>
    </w:pPr>
    <w:rPr>
      <w:rFonts w:ascii="Arial" w:eastAsia="MS PGothic" w:hAnsi="Arial" w:cs="Times New Roman"/>
      <w:b/>
      <w:bCs/>
      <w:color w:val="0D0D0D"/>
      <w:sz w:val="28"/>
      <w:szCs w:val="28"/>
      <w:lang w:val="en-GB"/>
    </w:rPr>
  </w:style>
  <w:style w:type="paragraph" w:styleId="Heading3">
    <w:name w:val="heading 3"/>
    <w:basedOn w:val="Normal"/>
    <w:next w:val="Normal"/>
    <w:link w:val="Heading3Char"/>
    <w:uiPriority w:val="9"/>
    <w:qFormat/>
    <w:rsid w:val="00765187"/>
    <w:pPr>
      <w:keepNext/>
      <w:keepLines/>
      <w:numPr>
        <w:ilvl w:val="2"/>
        <w:numId w:val="7"/>
      </w:numPr>
      <w:spacing w:before="200" w:after="180" w:line="360" w:lineRule="auto"/>
      <w:jc w:val="both"/>
      <w:outlineLvl w:val="2"/>
    </w:pPr>
    <w:rPr>
      <w:rFonts w:ascii="Arial" w:eastAsia="MS PGothic" w:hAnsi="Arial" w:cs="Times New Roman"/>
      <w:i/>
      <w:iCs/>
      <w:color w:val="000000"/>
      <w:sz w:val="24"/>
      <w:szCs w:val="24"/>
      <w:lang w:val="en-GB"/>
    </w:rPr>
  </w:style>
  <w:style w:type="paragraph" w:styleId="Heading4">
    <w:name w:val="heading 4"/>
    <w:basedOn w:val="Normal"/>
    <w:next w:val="Normal"/>
    <w:link w:val="Heading4Char"/>
    <w:uiPriority w:val="9"/>
    <w:qFormat/>
    <w:rsid w:val="00765187"/>
    <w:pPr>
      <w:keepNext/>
      <w:keepLines/>
      <w:numPr>
        <w:ilvl w:val="3"/>
        <w:numId w:val="7"/>
      </w:numPr>
      <w:spacing w:before="200" w:after="180" w:line="360" w:lineRule="auto"/>
      <w:jc w:val="both"/>
      <w:outlineLvl w:val="3"/>
    </w:pPr>
    <w:rPr>
      <w:rFonts w:ascii="Arial" w:eastAsia="MS PGothic" w:hAnsi="Arial" w:cs="Times New Roman"/>
      <w:b/>
      <w:color w:val="75A712"/>
      <w:lang w:val="en-GB"/>
    </w:rPr>
  </w:style>
  <w:style w:type="paragraph" w:styleId="Heading5">
    <w:name w:val="heading 5"/>
    <w:basedOn w:val="Normal"/>
    <w:next w:val="Normal"/>
    <w:link w:val="Heading5Char"/>
    <w:uiPriority w:val="9"/>
    <w:qFormat/>
    <w:rsid w:val="00765187"/>
    <w:pPr>
      <w:keepNext/>
      <w:keepLines/>
      <w:numPr>
        <w:ilvl w:val="4"/>
        <w:numId w:val="7"/>
      </w:numPr>
      <w:spacing w:before="200" w:after="180" w:line="360" w:lineRule="auto"/>
      <w:jc w:val="both"/>
      <w:outlineLvl w:val="4"/>
    </w:pPr>
    <w:rPr>
      <w:rFonts w:ascii="Arial" w:eastAsia="MS PGothic" w:hAnsi="Arial" w:cs="Times New Roman"/>
      <w:color w:val="000000"/>
      <w:sz w:val="20"/>
      <w:szCs w:val="20"/>
      <w:lang w:val="en-GB"/>
    </w:rPr>
  </w:style>
  <w:style w:type="paragraph" w:styleId="Heading6">
    <w:name w:val="heading 6"/>
    <w:basedOn w:val="Normal"/>
    <w:next w:val="Normal"/>
    <w:link w:val="Heading6Char"/>
    <w:uiPriority w:val="9"/>
    <w:qFormat/>
    <w:rsid w:val="00765187"/>
    <w:pPr>
      <w:keepNext/>
      <w:keepLines/>
      <w:numPr>
        <w:ilvl w:val="5"/>
        <w:numId w:val="7"/>
      </w:numPr>
      <w:spacing w:before="200" w:after="180" w:line="360" w:lineRule="auto"/>
      <w:jc w:val="both"/>
      <w:outlineLvl w:val="5"/>
    </w:pPr>
    <w:rPr>
      <w:rFonts w:ascii="Arial" w:eastAsia="MS PGothic" w:hAnsi="Arial" w:cs="Times New Roman"/>
      <w:i/>
      <w:iCs/>
      <w:color w:val="000000"/>
      <w:sz w:val="18"/>
      <w:szCs w:val="24"/>
      <w:lang w:val="en-GB"/>
    </w:rPr>
  </w:style>
  <w:style w:type="paragraph" w:styleId="Heading7">
    <w:name w:val="heading 7"/>
    <w:basedOn w:val="Normal"/>
    <w:next w:val="Normal"/>
    <w:link w:val="Heading7Char"/>
    <w:uiPriority w:val="9"/>
    <w:semiHidden/>
    <w:unhideWhenUsed/>
    <w:qFormat/>
    <w:rsid w:val="00765187"/>
    <w:pPr>
      <w:keepNext/>
      <w:keepLines/>
      <w:numPr>
        <w:ilvl w:val="6"/>
        <w:numId w:val="7"/>
      </w:numPr>
      <w:spacing w:before="200" w:after="0" w:line="360" w:lineRule="auto"/>
      <w:jc w:val="both"/>
      <w:outlineLvl w:val="6"/>
    </w:pPr>
    <w:rPr>
      <w:rFonts w:asciiTheme="majorHAnsi" w:eastAsiaTheme="majorEastAsia" w:hAnsiTheme="majorHAnsi" w:cstheme="majorBidi"/>
      <w:i/>
      <w:iCs/>
      <w:color w:val="404040" w:themeColor="text1" w:themeTint="BF"/>
      <w:sz w:val="18"/>
      <w:szCs w:val="24"/>
      <w:lang w:val="en-GB"/>
    </w:rPr>
  </w:style>
  <w:style w:type="paragraph" w:styleId="Heading8">
    <w:name w:val="heading 8"/>
    <w:basedOn w:val="Normal"/>
    <w:next w:val="Normal"/>
    <w:link w:val="Heading8Char"/>
    <w:uiPriority w:val="9"/>
    <w:semiHidden/>
    <w:unhideWhenUsed/>
    <w:qFormat/>
    <w:rsid w:val="00765187"/>
    <w:pPr>
      <w:keepNext/>
      <w:keepLines/>
      <w:numPr>
        <w:ilvl w:val="7"/>
        <w:numId w:val="7"/>
      </w:numPr>
      <w:spacing w:before="200" w:after="0" w:line="360" w:lineRule="auto"/>
      <w:jc w:val="both"/>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uiPriority w:val="9"/>
    <w:semiHidden/>
    <w:unhideWhenUsed/>
    <w:qFormat/>
    <w:rsid w:val="00765187"/>
    <w:pPr>
      <w:keepNext/>
      <w:keepLines/>
      <w:numPr>
        <w:ilvl w:val="8"/>
        <w:numId w:val="7"/>
      </w:numPr>
      <w:spacing w:before="200" w:after="0" w:line="360" w:lineRule="auto"/>
      <w:jc w:val="both"/>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46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29DE"/>
    <w:rPr>
      <w:color w:val="0000FF" w:themeColor="hyperlink"/>
      <w:u w:val="single"/>
    </w:rPr>
  </w:style>
  <w:style w:type="character" w:customStyle="1" w:styleId="FootnoteTextChar">
    <w:name w:val="Footnote Text Char"/>
    <w:aliases w:val="Footnote.Text Char,ft Char"/>
    <w:basedOn w:val="DefaultParagraphFont"/>
    <w:link w:val="FootnoteText"/>
    <w:uiPriority w:val="99"/>
    <w:semiHidden/>
    <w:locked/>
    <w:rsid w:val="002B1A4B"/>
    <w:rPr>
      <w:sz w:val="20"/>
      <w:szCs w:val="20"/>
    </w:rPr>
  </w:style>
  <w:style w:type="paragraph" w:styleId="FootnoteText">
    <w:name w:val="footnote text"/>
    <w:aliases w:val="Footnote.Text,ft"/>
    <w:basedOn w:val="Normal"/>
    <w:link w:val="FootnoteTextChar"/>
    <w:uiPriority w:val="99"/>
    <w:semiHidden/>
    <w:unhideWhenUsed/>
    <w:rsid w:val="002B1A4B"/>
    <w:pPr>
      <w:spacing w:after="0" w:line="240" w:lineRule="auto"/>
    </w:pPr>
    <w:rPr>
      <w:sz w:val="20"/>
      <w:szCs w:val="20"/>
    </w:rPr>
  </w:style>
  <w:style w:type="character" w:customStyle="1" w:styleId="FootnoteTextChar1">
    <w:name w:val="Footnote Text Char1"/>
    <w:basedOn w:val="DefaultParagraphFont"/>
    <w:uiPriority w:val="99"/>
    <w:semiHidden/>
    <w:rsid w:val="002B1A4B"/>
    <w:rPr>
      <w:sz w:val="20"/>
      <w:szCs w:val="20"/>
    </w:rPr>
  </w:style>
  <w:style w:type="paragraph" w:styleId="CommentText">
    <w:name w:val="annotation text"/>
    <w:basedOn w:val="Normal"/>
    <w:link w:val="CommentTextChar"/>
    <w:uiPriority w:val="99"/>
    <w:semiHidden/>
    <w:unhideWhenUsed/>
    <w:rsid w:val="002B1A4B"/>
    <w:pPr>
      <w:spacing w:before="200" w:line="240" w:lineRule="auto"/>
    </w:pPr>
    <w:rPr>
      <w:rFonts w:eastAsiaTheme="minorEastAsia"/>
      <w:sz w:val="20"/>
      <w:szCs w:val="20"/>
      <w:lang w:bidi="en-US"/>
    </w:rPr>
  </w:style>
  <w:style w:type="character" w:customStyle="1" w:styleId="CommentTextChar">
    <w:name w:val="Comment Text Char"/>
    <w:basedOn w:val="DefaultParagraphFont"/>
    <w:link w:val="CommentText"/>
    <w:uiPriority w:val="99"/>
    <w:semiHidden/>
    <w:rsid w:val="002B1A4B"/>
    <w:rPr>
      <w:rFonts w:eastAsiaTheme="minorEastAsia"/>
      <w:sz w:val="20"/>
      <w:szCs w:val="20"/>
      <w:lang w:bidi="en-US"/>
    </w:rPr>
  </w:style>
  <w:style w:type="character" w:customStyle="1" w:styleId="ListParagraphChar">
    <w:name w:val="List Paragraph Char"/>
    <w:aliases w:val="heading 2 Char,List Paragraph 1 Char"/>
    <w:link w:val="ListParagraph"/>
    <w:uiPriority w:val="34"/>
    <w:locked/>
    <w:rsid w:val="002B1A4B"/>
  </w:style>
  <w:style w:type="paragraph" w:styleId="ListParagraph">
    <w:name w:val="List Paragraph"/>
    <w:aliases w:val="heading 2,List Paragraph 1"/>
    <w:basedOn w:val="Normal"/>
    <w:link w:val="ListParagraphChar"/>
    <w:uiPriority w:val="34"/>
    <w:qFormat/>
    <w:rsid w:val="002B1A4B"/>
    <w:pPr>
      <w:ind w:left="720"/>
      <w:contextualSpacing/>
    </w:pPr>
  </w:style>
  <w:style w:type="character" w:styleId="FootnoteReference">
    <w:name w:val="footnote reference"/>
    <w:aliases w:val="ftref,16 Point,Superscript 6 Point,Footnote Reference Number,Ref,de nota al pie,BVI fnr,Superscript 10 Point,Footnote symbol,Footnotes refss"/>
    <w:basedOn w:val="DefaultParagraphFont"/>
    <w:uiPriority w:val="99"/>
    <w:semiHidden/>
    <w:unhideWhenUsed/>
    <w:rsid w:val="002B1A4B"/>
    <w:rPr>
      <w:vertAlign w:val="superscript"/>
    </w:rPr>
  </w:style>
  <w:style w:type="character" w:styleId="CommentReference">
    <w:name w:val="annotation reference"/>
    <w:basedOn w:val="DefaultParagraphFont"/>
    <w:uiPriority w:val="99"/>
    <w:semiHidden/>
    <w:unhideWhenUsed/>
    <w:rsid w:val="002B1A4B"/>
    <w:rPr>
      <w:sz w:val="16"/>
      <w:szCs w:val="16"/>
    </w:rPr>
  </w:style>
  <w:style w:type="paragraph" w:styleId="BalloonText">
    <w:name w:val="Balloon Text"/>
    <w:basedOn w:val="Normal"/>
    <w:link w:val="BalloonTextChar"/>
    <w:uiPriority w:val="99"/>
    <w:semiHidden/>
    <w:unhideWhenUsed/>
    <w:rsid w:val="002B1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A4B"/>
    <w:rPr>
      <w:rFonts w:ascii="Tahoma" w:hAnsi="Tahoma" w:cs="Tahoma"/>
      <w:sz w:val="16"/>
      <w:szCs w:val="16"/>
    </w:rPr>
  </w:style>
  <w:style w:type="character" w:customStyle="1" w:styleId="Heading1Char">
    <w:name w:val="Heading 1 Char"/>
    <w:basedOn w:val="DefaultParagraphFont"/>
    <w:link w:val="Heading1"/>
    <w:uiPriority w:val="9"/>
    <w:rsid w:val="00765187"/>
    <w:rPr>
      <w:rFonts w:ascii="Arial" w:eastAsia="MS PGothic" w:hAnsi="Arial" w:cs="Times New Roman"/>
      <w:b/>
      <w:bCs/>
      <w:caps/>
      <w:color w:val="75A712"/>
      <w:sz w:val="34"/>
      <w:szCs w:val="40"/>
      <w:lang w:val="en-GB"/>
    </w:rPr>
  </w:style>
  <w:style w:type="character" w:customStyle="1" w:styleId="Heading2Char">
    <w:name w:val="Heading 2 Char"/>
    <w:basedOn w:val="DefaultParagraphFont"/>
    <w:link w:val="Heading2"/>
    <w:uiPriority w:val="9"/>
    <w:rsid w:val="00765187"/>
    <w:rPr>
      <w:rFonts w:ascii="Arial" w:eastAsia="MS PGothic" w:hAnsi="Arial" w:cs="Times New Roman"/>
      <w:b/>
      <w:bCs/>
      <w:color w:val="0D0D0D"/>
      <w:sz w:val="28"/>
      <w:szCs w:val="28"/>
      <w:lang w:val="en-GB"/>
    </w:rPr>
  </w:style>
  <w:style w:type="character" w:customStyle="1" w:styleId="Heading3Char">
    <w:name w:val="Heading 3 Char"/>
    <w:basedOn w:val="DefaultParagraphFont"/>
    <w:link w:val="Heading3"/>
    <w:uiPriority w:val="9"/>
    <w:rsid w:val="00765187"/>
    <w:rPr>
      <w:rFonts w:ascii="Arial" w:eastAsia="MS PGothic" w:hAnsi="Arial" w:cs="Times New Roman"/>
      <w:i/>
      <w:iCs/>
      <w:color w:val="000000"/>
      <w:sz w:val="24"/>
      <w:szCs w:val="24"/>
      <w:lang w:val="en-GB"/>
    </w:rPr>
  </w:style>
  <w:style w:type="character" w:customStyle="1" w:styleId="Heading4Char">
    <w:name w:val="Heading 4 Char"/>
    <w:basedOn w:val="DefaultParagraphFont"/>
    <w:link w:val="Heading4"/>
    <w:uiPriority w:val="9"/>
    <w:rsid w:val="00765187"/>
    <w:rPr>
      <w:rFonts w:ascii="Arial" w:eastAsia="MS PGothic" w:hAnsi="Arial" w:cs="Times New Roman"/>
      <w:b/>
      <w:color w:val="75A712"/>
      <w:lang w:val="en-GB"/>
    </w:rPr>
  </w:style>
  <w:style w:type="character" w:customStyle="1" w:styleId="Heading5Char">
    <w:name w:val="Heading 5 Char"/>
    <w:basedOn w:val="DefaultParagraphFont"/>
    <w:link w:val="Heading5"/>
    <w:uiPriority w:val="9"/>
    <w:rsid w:val="00765187"/>
    <w:rPr>
      <w:rFonts w:ascii="Arial" w:eastAsia="MS PGothic" w:hAnsi="Arial" w:cs="Times New Roman"/>
      <w:color w:val="000000"/>
      <w:sz w:val="20"/>
      <w:szCs w:val="20"/>
      <w:lang w:val="en-GB"/>
    </w:rPr>
  </w:style>
  <w:style w:type="character" w:customStyle="1" w:styleId="Heading6Char">
    <w:name w:val="Heading 6 Char"/>
    <w:basedOn w:val="DefaultParagraphFont"/>
    <w:link w:val="Heading6"/>
    <w:uiPriority w:val="9"/>
    <w:rsid w:val="00765187"/>
    <w:rPr>
      <w:rFonts w:ascii="Arial" w:eastAsia="MS PGothic" w:hAnsi="Arial" w:cs="Times New Roman"/>
      <w:i/>
      <w:iCs/>
      <w:color w:val="000000"/>
      <w:sz w:val="18"/>
      <w:szCs w:val="24"/>
      <w:lang w:val="en-GB"/>
    </w:rPr>
  </w:style>
  <w:style w:type="character" w:customStyle="1" w:styleId="Heading7Char">
    <w:name w:val="Heading 7 Char"/>
    <w:basedOn w:val="DefaultParagraphFont"/>
    <w:link w:val="Heading7"/>
    <w:uiPriority w:val="9"/>
    <w:semiHidden/>
    <w:rsid w:val="00765187"/>
    <w:rPr>
      <w:rFonts w:asciiTheme="majorHAnsi" w:eastAsiaTheme="majorEastAsia" w:hAnsiTheme="majorHAnsi" w:cstheme="majorBidi"/>
      <w:i/>
      <w:iCs/>
      <w:color w:val="404040" w:themeColor="text1" w:themeTint="BF"/>
      <w:sz w:val="18"/>
      <w:szCs w:val="24"/>
      <w:lang w:val="en-GB"/>
    </w:rPr>
  </w:style>
  <w:style w:type="character" w:customStyle="1" w:styleId="Heading8Char">
    <w:name w:val="Heading 8 Char"/>
    <w:basedOn w:val="DefaultParagraphFont"/>
    <w:link w:val="Heading8"/>
    <w:uiPriority w:val="9"/>
    <w:semiHidden/>
    <w:rsid w:val="00765187"/>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765187"/>
    <w:rPr>
      <w:rFonts w:asciiTheme="majorHAnsi" w:eastAsiaTheme="majorEastAsia" w:hAnsiTheme="majorHAnsi" w:cstheme="majorBidi"/>
      <w:i/>
      <w:iCs/>
      <w:color w:val="404040" w:themeColor="text1" w:themeTint="BF"/>
      <w:sz w:val="20"/>
      <w:szCs w:val="20"/>
      <w:lang w:val="en-GB"/>
    </w:rPr>
  </w:style>
  <w:style w:type="table" w:styleId="TableGrid">
    <w:name w:val="Table Grid"/>
    <w:basedOn w:val="TableNormal"/>
    <w:uiPriority w:val="59"/>
    <w:rsid w:val="00765187"/>
    <w:pPr>
      <w:spacing w:after="0" w:line="240" w:lineRule="auto"/>
    </w:pPr>
    <w:rPr>
      <w:rFonts w:ascii="Calibri" w:eastAsia="MS PGothic"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Featuredlist">
    <w:name w:val="GH_Featured list"/>
    <w:basedOn w:val="Normal"/>
    <w:qFormat/>
    <w:rsid w:val="00765187"/>
    <w:pPr>
      <w:numPr>
        <w:numId w:val="6"/>
      </w:numPr>
      <w:tabs>
        <w:tab w:val="clear" w:pos="5105"/>
        <w:tab w:val="num" w:pos="851"/>
      </w:tabs>
      <w:spacing w:after="180" w:line="360" w:lineRule="auto"/>
      <w:ind w:left="851"/>
      <w:contextualSpacing/>
      <w:jc w:val="both"/>
    </w:pPr>
    <w:rPr>
      <w:rFonts w:ascii="Arial" w:eastAsia="MS PGothic" w:hAnsi="Arial" w:cs="Times New Roman"/>
      <w:sz w:val="18"/>
      <w:szCs w:val="24"/>
      <w:lang w:val="en-GB"/>
    </w:rPr>
  </w:style>
  <w:style w:type="paragraph" w:customStyle="1" w:styleId="GHTableBody">
    <w:name w:val="GH_Table Body"/>
    <w:basedOn w:val="Normal"/>
    <w:qFormat/>
    <w:rsid w:val="00765187"/>
    <w:pPr>
      <w:spacing w:before="60" w:after="60" w:line="240" w:lineRule="auto"/>
    </w:pPr>
    <w:rPr>
      <w:rFonts w:ascii="Arial" w:eastAsia="MS PGothic" w:hAnsi="Arial" w:cs="Times New Roman"/>
      <w:sz w:val="16"/>
      <w:szCs w:val="24"/>
      <w:lang w:val="en-GB"/>
    </w:rPr>
  </w:style>
  <w:style w:type="paragraph" w:customStyle="1" w:styleId="Appendixlevel1">
    <w:name w:val="Appendix level 1"/>
    <w:basedOn w:val="Heading1"/>
    <w:next w:val="Normal"/>
    <w:link w:val="Appendixlevel1Char"/>
    <w:qFormat/>
    <w:rsid w:val="00765187"/>
    <w:pPr>
      <w:numPr>
        <w:numId w:val="8"/>
      </w:numPr>
      <w:pBdr>
        <w:bottom w:val="single" w:sz="4" w:space="1" w:color="669900"/>
      </w:pBdr>
      <w:ind w:left="709" w:hanging="709"/>
    </w:pPr>
    <w:rPr>
      <w:color w:val="669900"/>
      <w:szCs w:val="34"/>
    </w:rPr>
  </w:style>
  <w:style w:type="character" w:customStyle="1" w:styleId="Appendixlevel1Char">
    <w:name w:val="Appendix level 1 Char"/>
    <w:basedOn w:val="Heading1Char"/>
    <w:link w:val="Appendixlevel1"/>
    <w:rsid w:val="00765187"/>
    <w:rPr>
      <w:rFonts w:ascii="Arial" w:eastAsia="MS PGothic" w:hAnsi="Arial" w:cs="Times New Roman"/>
      <w:b/>
      <w:bCs/>
      <w:caps/>
      <w:color w:val="669900"/>
      <w:sz w:val="34"/>
      <w:szCs w:val="34"/>
      <w:lang w:val="en-GB"/>
    </w:rPr>
  </w:style>
  <w:style w:type="paragraph" w:styleId="Quote">
    <w:name w:val="Quote"/>
    <w:basedOn w:val="Normal"/>
    <w:next w:val="Normal"/>
    <w:link w:val="QuoteChar"/>
    <w:uiPriority w:val="29"/>
    <w:qFormat/>
    <w:rsid w:val="00765187"/>
    <w:pPr>
      <w:spacing w:after="180" w:line="360" w:lineRule="auto"/>
      <w:jc w:val="both"/>
    </w:pPr>
    <w:rPr>
      <w:rFonts w:ascii="Arial" w:eastAsia="MS PGothic" w:hAnsi="Arial" w:cs="Times New Roman"/>
      <w:i/>
      <w:iCs/>
      <w:color w:val="000000" w:themeColor="text1"/>
      <w:sz w:val="18"/>
      <w:szCs w:val="24"/>
      <w:lang w:val="en-GB"/>
    </w:rPr>
  </w:style>
  <w:style w:type="character" w:customStyle="1" w:styleId="QuoteChar">
    <w:name w:val="Quote Char"/>
    <w:basedOn w:val="DefaultParagraphFont"/>
    <w:link w:val="Quote"/>
    <w:uiPriority w:val="29"/>
    <w:rsid w:val="00765187"/>
    <w:rPr>
      <w:rFonts w:ascii="Arial" w:eastAsia="MS PGothic" w:hAnsi="Arial" w:cs="Times New Roman"/>
      <w:i/>
      <w:iCs/>
      <w:color w:val="000000" w:themeColor="text1"/>
      <w:sz w:val="18"/>
      <w:szCs w:val="24"/>
      <w:lang w:val="en-GB"/>
    </w:rPr>
  </w:style>
  <w:style w:type="character" w:customStyle="1" w:styleId="ilfuvd">
    <w:name w:val="ilfuvd"/>
    <w:basedOn w:val="DefaultParagraphFont"/>
    <w:rsid w:val="00765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20971">
      <w:bodyDiv w:val="1"/>
      <w:marLeft w:val="0"/>
      <w:marRight w:val="0"/>
      <w:marTop w:val="0"/>
      <w:marBottom w:val="0"/>
      <w:divBdr>
        <w:top w:val="none" w:sz="0" w:space="0" w:color="auto"/>
        <w:left w:val="none" w:sz="0" w:space="0" w:color="auto"/>
        <w:bottom w:val="none" w:sz="0" w:space="0" w:color="auto"/>
        <w:right w:val="none" w:sz="0" w:space="0" w:color="auto"/>
      </w:divBdr>
    </w:div>
    <w:div w:id="54460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1548</TotalTime>
  <Pages>5</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Jillian Campbell</dc:creator>
  <cp:lastModifiedBy>Lowri Rees</cp:lastModifiedBy>
  <cp:revision>34</cp:revision>
  <dcterms:created xsi:type="dcterms:W3CDTF">2019-06-18T10:05:00Z</dcterms:created>
  <dcterms:modified xsi:type="dcterms:W3CDTF">2019-06-20T10:12:00Z</dcterms:modified>
</cp:coreProperties>
</file>